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262D7" w14:textId="517D3B73" w:rsidR="00984BE4" w:rsidRDefault="00984BE4" w:rsidP="00CE5C71"/>
    <w:p w14:paraId="4C5E7987" w14:textId="1701B7A9" w:rsidR="00CE5C71" w:rsidRDefault="00CE5C71" w:rsidP="00CE5C71"/>
    <w:p w14:paraId="775FDBF4" w14:textId="77777777" w:rsidR="0096463A" w:rsidRPr="0096463A" w:rsidRDefault="0096463A" w:rsidP="0096463A">
      <w:pPr>
        <w:tabs>
          <w:tab w:val="left" w:pos="5387"/>
        </w:tabs>
        <w:jc w:val="center"/>
        <w:rPr>
          <w:rFonts w:cstheme="minorHAnsi"/>
          <w:i/>
          <w:szCs w:val="22"/>
          <w:lang w:val="fr-FR"/>
        </w:rPr>
      </w:pPr>
      <w:r w:rsidRPr="0096463A">
        <w:rPr>
          <w:rFonts w:cstheme="minorHAnsi"/>
          <w:i/>
          <w:szCs w:val="22"/>
          <w:lang w:val="fr-FR"/>
        </w:rPr>
        <w:t>Communiqué de presse</w:t>
      </w:r>
    </w:p>
    <w:p w14:paraId="33861581" w14:textId="68025312" w:rsidR="0096463A" w:rsidRPr="0096463A" w:rsidRDefault="0096463A" w:rsidP="0096463A">
      <w:pPr>
        <w:jc w:val="center"/>
        <w:rPr>
          <w:rFonts w:cstheme="minorHAnsi"/>
          <w:i/>
          <w:szCs w:val="22"/>
          <w:lang w:val="fr-FR"/>
        </w:rPr>
      </w:pPr>
      <w:r w:rsidRPr="0096463A">
        <w:rPr>
          <w:rFonts w:cstheme="minorHAnsi"/>
          <w:i/>
          <w:szCs w:val="22"/>
          <w:lang w:val="fr-FR"/>
        </w:rPr>
        <w:t>Pour diffusion libre et immediate</w:t>
      </w:r>
    </w:p>
    <w:p w14:paraId="01029166" w14:textId="77777777" w:rsidR="008702B1" w:rsidRPr="0096463A" w:rsidRDefault="008702B1" w:rsidP="008702B1">
      <w:pPr>
        <w:rPr>
          <w:rFonts w:cstheme="minorHAnsi"/>
          <w:b/>
          <w:bCs/>
          <w:i/>
          <w:szCs w:val="22"/>
          <w:lang w:val="fr-FR"/>
        </w:rPr>
      </w:pPr>
    </w:p>
    <w:p w14:paraId="11356E3C" w14:textId="7CD1226A" w:rsidR="00CE5C71" w:rsidRDefault="00CE5C71" w:rsidP="00CE5C71">
      <w:pPr>
        <w:rPr>
          <w:rFonts w:cs="Arial"/>
          <w:color w:val="0070C0"/>
          <w:sz w:val="18"/>
          <w:szCs w:val="18"/>
          <w:u w:val="single"/>
          <w:lang w:val="it-IT"/>
        </w:rPr>
      </w:pPr>
    </w:p>
    <w:p w14:paraId="52F1592C" w14:textId="77777777" w:rsidR="00137402" w:rsidRPr="0096463A" w:rsidRDefault="00137402" w:rsidP="00137402">
      <w:pPr>
        <w:spacing w:line="240" w:lineRule="auto"/>
        <w:jc w:val="center"/>
        <w:rPr>
          <w:rFonts w:cstheme="minorHAnsi"/>
          <w:b/>
          <w:color w:val="FA6900"/>
          <w:sz w:val="28"/>
          <w:szCs w:val="28"/>
          <w:lang w:val="fr-FR"/>
        </w:rPr>
      </w:pPr>
      <w:r w:rsidRPr="0096463A">
        <w:rPr>
          <w:rFonts w:cstheme="minorHAnsi"/>
          <w:b/>
          <w:color w:val="FA6900"/>
          <w:sz w:val="28"/>
          <w:szCs w:val="28"/>
          <w:lang w:val="fr-FR"/>
        </w:rPr>
        <w:t xml:space="preserve">METPARK modernise ses parkings avec la solution Smart Parking </w:t>
      </w:r>
      <w:proofErr w:type="spellStart"/>
      <w:r w:rsidRPr="0096463A">
        <w:rPr>
          <w:rFonts w:cstheme="minorHAnsi"/>
          <w:b/>
          <w:color w:val="FA6900"/>
          <w:sz w:val="28"/>
          <w:szCs w:val="28"/>
          <w:lang w:val="fr-FR"/>
        </w:rPr>
        <w:t>Ticketless</w:t>
      </w:r>
      <w:proofErr w:type="spellEnd"/>
      <w:r w:rsidRPr="0096463A">
        <w:rPr>
          <w:rFonts w:cstheme="minorHAnsi"/>
          <w:b/>
          <w:color w:val="FA6900"/>
          <w:sz w:val="28"/>
          <w:szCs w:val="28"/>
          <w:lang w:val="fr-FR"/>
        </w:rPr>
        <w:t xml:space="preserve"> d’Hitachi Rail</w:t>
      </w:r>
    </w:p>
    <w:p w14:paraId="0FF6D7AF" w14:textId="77777777" w:rsidR="00137402" w:rsidRPr="006216B9" w:rsidRDefault="00137402" w:rsidP="00137402">
      <w:pPr>
        <w:spacing w:line="240" w:lineRule="auto"/>
        <w:jc w:val="center"/>
        <w:rPr>
          <w:rFonts w:cstheme="minorHAnsi"/>
          <w:b/>
          <w:sz w:val="36"/>
          <w:szCs w:val="36"/>
          <w:lang w:val="fr-FR"/>
        </w:rPr>
      </w:pPr>
    </w:p>
    <w:p w14:paraId="28801838" w14:textId="77777777" w:rsidR="000A643A" w:rsidRPr="000A643A" w:rsidRDefault="000A643A" w:rsidP="000A643A">
      <w:pPr>
        <w:jc w:val="center"/>
        <w:rPr>
          <w:rFonts w:cstheme="minorHAnsi"/>
          <w:b/>
          <w:bCs/>
          <w:i/>
          <w:szCs w:val="22"/>
          <w:lang w:val="fr-FR"/>
        </w:rPr>
      </w:pPr>
      <w:r w:rsidRPr="000A643A">
        <w:rPr>
          <w:rFonts w:cstheme="minorHAnsi"/>
          <w:b/>
          <w:bCs/>
          <w:i/>
          <w:szCs w:val="22"/>
          <w:lang w:val="fr-FR"/>
        </w:rPr>
        <w:t xml:space="preserve">METPARK, la Régie publique de stationnement de Bordeaux Métropole, annonce la première mise en place de la solution Smart Parking </w:t>
      </w:r>
      <w:proofErr w:type="spellStart"/>
      <w:r w:rsidRPr="000A643A">
        <w:rPr>
          <w:rFonts w:cstheme="minorHAnsi"/>
          <w:b/>
          <w:bCs/>
          <w:i/>
          <w:szCs w:val="22"/>
          <w:lang w:val="fr-FR"/>
        </w:rPr>
        <w:t>Ticketless</w:t>
      </w:r>
      <w:proofErr w:type="spellEnd"/>
      <w:r w:rsidRPr="000A643A">
        <w:rPr>
          <w:rFonts w:cstheme="minorHAnsi"/>
          <w:b/>
          <w:bCs/>
          <w:i/>
          <w:szCs w:val="22"/>
          <w:lang w:val="fr-FR"/>
        </w:rPr>
        <w:t xml:space="preserve"> d’Hitachi Rail dans le parc de stationnement 8 mai 45 de la ville, d’une capacité totale de 719 places.</w:t>
      </w:r>
    </w:p>
    <w:p w14:paraId="552DE399" w14:textId="0BC3C3A8" w:rsidR="000A643A" w:rsidRPr="000A643A" w:rsidRDefault="00CA25AC" w:rsidP="000A643A">
      <w:pPr>
        <w:spacing w:line="240" w:lineRule="auto"/>
        <w:rPr>
          <w:rFonts w:cstheme="minorHAnsi"/>
          <w:b/>
          <w:szCs w:val="22"/>
          <w:lang w:val="fr-FR"/>
        </w:rPr>
      </w:pPr>
      <w:r>
        <w:rPr>
          <w:rFonts w:cstheme="minorHAnsi"/>
          <w:noProof/>
          <w:color w:val="000000" w:themeColor="text1"/>
          <w:szCs w:val="22"/>
          <w:lang w:val="fr-FR"/>
        </w:rPr>
        <w:drawing>
          <wp:anchor distT="0" distB="0" distL="114300" distR="114300" simplePos="0" relativeHeight="251658240" behindDoc="1" locked="0" layoutInCell="1" allowOverlap="1" wp14:anchorId="2A2909AF" wp14:editId="55EADDA0">
            <wp:simplePos x="0" y="0"/>
            <wp:positionH relativeFrom="margin">
              <wp:align>center</wp:align>
            </wp:positionH>
            <wp:positionV relativeFrom="paragraph">
              <wp:posOffset>156845</wp:posOffset>
            </wp:positionV>
            <wp:extent cx="6000750" cy="3175000"/>
            <wp:effectExtent l="0" t="0" r="0" b="6350"/>
            <wp:wrapTight wrapText="bothSides">
              <wp:wrapPolygon edited="0">
                <wp:start x="0" y="0"/>
                <wp:lineTo x="0" y="21514"/>
                <wp:lineTo x="21531" y="21514"/>
                <wp:lineTo x="21531" y="0"/>
                <wp:lineTo x="0" y="0"/>
              </wp:wrapPolygon>
            </wp:wrapTight>
            <wp:docPr id="1742859573" name="Image 1" descr="Une image contenant intérieur, orange, texte, exposi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59573" name="Image 1" descr="Une image contenant intérieur, orange, texte, exposition&#10;&#10;Le contenu généré par l’IA peut être incorrect."/>
                    <pic:cNvPicPr/>
                  </pic:nvPicPr>
                  <pic:blipFill rotWithShape="1">
                    <a:blip r:embed="rId10" cstate="print">
                      <a:extLst>
                        <a:ext uri="{28A0092B-C50C-407E-A947-70E740481C1C}">
                          <a14:useLocalDpi xmlns:a14="http://schemas.microsoft.com/office/drawing/2010/main" val="0"/>
                        </a:ext>
                      </a:extLst>
                    </a:blip>
                    <a:srcRect t="14984" b="5643"/>
                    <a:stretch>
                      <a:fillRect/>
                    </a:stretch>
                  </pic:blipFill>
                  <pic:spPr bwMode="auto">
                    <a:xfrm>
                      <a:off x="0" y="0"/>
                      <a:ext cx="6000750" cy="3175000"/>
                    </a:xfrm>
                    <a:prstGeom prst="rect">
                      <a:avLst/>
                    </a:prstGeom>
                    <a:ln>
                      <a:noFill/>
                    </a:ln>
                    <a:extLst>
                      <a:ext uri="{53640926-AAD7-44D8-BBD7-CCE9431645EC}">
                        <a14:shadowObscured xmlns:a14="http://schemas.microsoft.com/office/drawing/2010/main"/>
                      </a:ext>
                    </a:extLst>
                  </pic:spPr>
                </pic:pic>
              </a:graphicData>
            </a:graphic>
          </wp:anchor>
        </w:drawing>
      </w:r>
    </w:p>
    <w:p w14:paraId="5C815AD1" w14:textId="1C0BCCFD" w:rsidR="000A643A" w:rsidRPr="000A643A" w:rsidRDefault="000A643A" w:rsidP="000A643A">
      <w:pPr>
        <w:spacing w:line="240" w:lineRule="auto"/>
        <w:jc w:val="both"/>
        <w:rPr>
          <w:rFonts w:cstheme="minorHAnsi"/>
          <w:szCs w:val="22"/>
          <w:lang w:val="fr-FR"/>
        </w:rPr>
      </w:pPr>
    </w:p>
    <w:p w14:paraId="6985F5E4" w14:textId="4B0E4CE9" w:rsidR="000A643A" w:rsidRPr="000A643A" w:rsidRDefault="000A643A" w:rsidP="000A643A">
      <w:pPr>
        <w:pStyle w:val="Paragraphedeliste"/>
        <w:numPr>
          <w:ilvl w:val="0"/>
          <w:numId w:val="4"/>
        </w:numPr>
        <w:spacing w:before="120" w:line="276" w:lineRule="auto"/>
        <w:jc w:val="both"/>
        <w:rPr>
          <w:rFonts w:cstheme="minorHAnsi"/>
          <w:szCs w:val="22"/>
          <w:lang w:val="fr-FR"/>
        </w:rPr>
      </w:pPr>
      <w:r w:rsidRPr="000A643A">
        <w:rPr>
          <w:rFonts w:cstheme="minorHAnsi"/>
          <w:szCs w:val="22"/>
          <w:lang w:val="fr-FR"/>
        </w:rPr>
        <w:t xml:space="preserve">La nouvelle solution Smart Parking </w:t>
      </w:r>
      <w:proofErr w:type="spellStart"/>
      <w:r w:rsidRPr="000A643A">
        <w:rPr>
          <w:rFonts w:cstheme="minorHAnsi"/>
          <w:szCs w:val="22"/>
          <w:lang w:val="fr-FR"/>
        </w:rPr>
        <w:t>Ticketless</w:t>
      </w:r>
      <w:proofErr w:type="spellEnd"/>
      <w:r w:rsidRPr="000A643A">
        <w:rPr>
          <w:rFonts w:cstheme="minorHAnsi"/>
          <w:szCs w:val="22"/>
          <w:lang w:val="fr-FR"/>
        </w:rPr>
        <w:t xml:space="preserve"> d’Hitachi Rail </w:t>
      </w:r>
      <w:r w:rsidRPr="000A643A">
        <w:rPr>
          <w:rFonts w:cstheme="minorHAnsi"/>
          <w:bCs/>
          <w:szCs w:val="22"/>
          <w:lang w:val="fr-FR"/>
        </w:rPr>
        <w:t>améliore l’expérience des utilisateurs</w:t>
      </w:r>
      <w:r w:rsidRPr="000A643A">
        <w:rPr>
          <w:rFonts w:cstheme="minorHAnsi"/>
          <w:szCs w:val="22"/>
          <w:lang w:val="fr-FR"/>
        </w:rPr>
        <w:t xml:space="preserve">, en fluidifiant les entrées et sorties des parkings </w:t>
      </w:r>
      <w:r w:rsidRPr="000A643A">
        <w:rPr>
          <w:rFonts w:cstheme="minorHAnsi"/>
          <w:bCs/>
          <w:szCs w:val="22"/>
          <w:lang w:val="fr-FR"/>
        </w:rPr>
        <w:t xml:space="preserve">et permet de </w:t>
      </w:r>
      <w:r w:rsidR="00092822">
        <w:rPr>
          <w:rFonts w:cstheme="minorHAnsi"/>
          <w:bCs/>
          <w:szCs w:val="22"/>
          <w:lang w:val="fr-FR"/>
        </w:rPr>
        <w:t>réduire</w:t>
      </w:r>
      <w:r w:rsidR="007F1FE2">
        <w:rPr>
          <w:rFonts w:cstheme="minorHAnsi"/>
          <w:bCs/>
          <w:szCs w:val="22"/>
          <w:lang w:val="fr-FR"/>
        </w:rPr>
        <w:t xml:space="preserve"> </w:t>
      </w:r>
      <w:r w:rsidRPr="000A643A">
        <w:rPr>
          <w:rFonts w:cstheme="minorHAnsi"/>
          <w:bCs/>
          <w:szCs w:val="22"/>
          <w:lang w:val="fr-FR"/>
        </w:rPr>
        <w:t>l’empreinte carbone grâce à la dématérialisation des tickets.</w:t>
      </w:r>
      <w:r w:rsidRPr="000A643A">
        <w:rPr>
          <w:rFonts w:cstheme="minorHAnsi"/>
          <w:szCs w:val="22"/>
          <w:lang w:val="fr-FR"/>
        </w:rPr>
        <w:t xml:space="preserve"> </w:t>
      </w:r>
    </w:p>
    <w:p w14:paraId="5337103B" w14:textId="77777777" w:rsidR="000A643A" w:rsidRPr="000A643A" w:rsidRDefault="000A643A" w:rsidP="000A643A">
      <w:pPr>
        <w:pStyle w:val="Paragraphedeliste"/>
        <w:numPr>
          <w:ilvl w:val="0"/>
          <w:numId w:val="4"/>
        </w:numPr>
        <w:spacing w:before="120" w:line="276" w:lineRule="auto"/>
        <w:jc w:val="both"/>
        <w:rPr>
          <w:rFonts w:cstheme="minorHAnsi"/>
          <w:szCs w:val="22"/>
          <w:lang w:val="fr-FR"/>
        </w:rPr>
      </w:pPr>
      <w:r w:rsidRPr="000A643A">
        <w:rPr>
          <w:rFonts w:cstheme="minorHAnsi"/>
          <w:szCs w:val="22"/>
          <w:lang w:val="fr-FR"/>
        </w:rPr>
        <w:t>Pour les exploitants, la solution offre des caméras intelligentes intégrant de l’Intelligence artificielle (IA), qui atteignent d’excellentes performances dans la reconnaissance des véhicules.</w:t>
      </w:r>
    </w:p>
    <w:p w14:paraId="53B02DAE" w14:textId="65FB0B05" w:rsidR="000A643A" w:rsidRPr="00092822" w:rsidRDefault="000A643A" w:rsidP="00D02767">
      <w:pPr>
        <w:pStyle w:val="Paragraphedeliste"/>
        <w:numPr>
          <w:ilvl w:val="0"/>
          <w:numId w:val="4"/>
        </w:numPr>
        <w:spacing w:before="120" w:line="276" w:lineRule="auto"/>
        <w:jc w:val="both"/>
        <w:rPr>
          <w:rFonts w:cstheme="minorHAnsi"/>
          <w:color w:val="000000" w:themeColor="text1"/>
          <w:szCs w:val="22"/>
          <w:lang w:val="fr-FR"/>
        </w:rPr>
      </w:pPr>
      <w:r w:rsidRPr="00092822">
        <w:rPr>
          <w:rFonts w:cstheme="minorHAnsi"/>
          <w:szCs w:val="22"/>
          <w:lang w:val="fr-FR"/>
        </w:rPr>
        <w:t>Ce contrat permet d’inscrire les parkings bordelais dans la perspective d’une mobilité multimodale «</w:t>
      </w:r>
      <w:r w:rsidR="00D02767">
        <w:rPr>
          <w:rFonts w:cstheme="minorHAnsi"/>
          <w:szCs w:val="22"/>
          <w:lang w:val="fr-FR"/>
        </w:rPr>
        <w:t> </w:t>
      </w:r>
      <w:proofErr w:type="spellStart"/>
      <w:r w:rsidR="00D02767">
        <w:rPr>
          <w:rFonts w:cstheme="minorHAnsi"/>
          <w:szCs w:val="22"/>
          <w:lang w:val="fr-FR"/>
        </w:rPr>
        <w:t>Mobility</w:t>
      </w:r>
      <w:proofErr w:type="spellEnd"/>
      <w:r w:rsidR="00D02767">
        <w:rPr>
          <w:rFonts w:cstheme="minorHAnsi"/>
          <w:szCs w:val="22"/>
          <w:lang w:val="fr-FR"/>
        </w:rPr>
        <w:t xml:space="preserve"> as-a-service (MAAS) ».</w:t>
      </w:r>
    </w:p>
    <w:p w14:paraId="32A53D5F" w14:textId="1C163228" w:rsidR="006216B9" w:rsidRPr="000A643A" w:rsidRDefault="006216B9" w:rsidP="006216B9">
      <w:pPr>
        <w:spacing w:before="120" w:line="276" w:lineRule="auto"/>
        <w:jc w:val="both"/>
        <w:rPr>
          <w:rFonts w:cstheme="minorHAnsi"/>
          <w:color w:val="000000" w:themeColor="text1"/>
          <w:szCs w:val="22"/>
          <w:lang w:val="fr-FR"/>
        </w:rPr>
      </w:pPr>
      <w:r w:rsidRPr="000A643A">
        <w:rPr>
          <w:rFonts w:cstheme="minorHAnsi"/>
          <w:noProof/>
          <w:color w:val="000000" w:themeColor="text1"/>
          <w:szCs w:val="22"/>
          <w:lang w:val="fr-FR" w:eastAsia="fr-FR"/>
        </w:rPr>
        <w:t xml:space="preserve">               </w:t>
      </w:r>
    </w:p>
    <w:p w14:paraId="011CE59F" w14:textId="5558A6BC" w:rsidR="00137402" w:rsidRPr="000A643A" w:rsidRDefault="006216B9" w:rsidP="00137402">
      <w:pPr>
        <w:jc w:val="both"/>
        <w:rPr>
          <w:rFonts w:cstheme="minorHAnsi"/>
          <w:bCs/>
          <w:szCs w:val="22"/>
          <w:lang w:val="fr-FR"/>
        </w:rPr>
      </w:pPr>
      <w:r w:rsidRPr="000A643A">
        <w:rPr>
          <w:rFonts w:cstheme="minorHAnsi"/>
          <w:bCs/>
          <w:szCs w:val="22"/>
          <w:lang w:val="fr-FR"/>
        </w:rPr>
        <w:t xml:space="preserve">  </w:t>
      </w:r>
    </w:p>
    <w:p w14:paraId="5DD8F657" w14:textId="79E2463C" w:rsidR="000A643A" w:rsidRPr="000A643A" w:rsidRDefault="00642615" w:rsidP="000A643A">
      <w:pPr>
        <w:jc w:val="both"/>
        <w:rPr>
          <w:rFonts w:cstheme="minorHAnsi"/>
          <w:bCs/>
          <w:szCs w:val="22"/>
          <w:lang w:val="fr-FR"/>
        </w:rPr>
      </w:pPr>
      <w:r w:rsidRPr="00CA25AC">
        <w:rPr>
          <w:rFonts w:cs="Arial"/>
          <w:b/>
          <w:lang w:val="fr-FR"/>
        </w:rPr>
        <w:t xml:space="preserve">Bordeaux, </w:t>
      </w:r>
      <w:r w:rsidR="00CA25AC" w:rsidRPr="00CA25AC">
        <w:rPr>
          <w:rFonts w:cs="Arial"/>
          <w:b/>
          <w:lang w:val="fr-FR"/>
        </w:rPr>
        <w:t>le 19 juin</w:t>
      </w:r>
      <w:r w:rsidRPr="00CA25AC">
        <w:rPr>
          <w:rFonts w:cs="Arial"/>
          <w:b/>
          <w:lang w:val="fr-FR"/>
        </w:rPr>
        <w:t xml:space="preserve"> 2025</w:t>
      </w:r>
      <w:r>
        <w:rPr>
          <w:rFonts w:cs="Arial"/>
          <w:b/>
          <w:lang w:val="fr-FR"/>
        </w:rPr>
        <w:t xml:space="preserve"> -</w:t>
      </w:r>
      <w:r w:rsidRPr="00642615">
        <w:rPr>
          <w:rFonts w:cs="Arial"/>
          <w:i/>
          <w:lang w:val="fr-FR"/>
        </w:rPr>
        <w:t xml:space="preserve"> </w:t>
      </w:r>
      <w:r w:rsidR="000A643A" w:rsidRPr="000A643A">
        <w:rPr>
          <w:rFonts w:cstheme="minorHAnsi"/>
          <w:bCs/>
          <w:szCs w:val="22"/>
          <w:lang w:val="fr-FR"/>
        </w:rPr>
        <w:t>Le déploiement des systèmes de stationnement intelligents commence dans les parkings du centre-ville, avec pour objectif de fluidifier la circulation dans les zones les plus fréquentées par les Bordelais et les habitants de la métropole. Depuis le 8 décembre 2024, le parking 8 mai 1945 bénéficie de cette technologie, marquant ainsi le premier déploiement d’un projet ambitieux signé entre Hitachi Rail et METPARK, visant à moderniser 14 parkings à Bordeaux</w:t>
      </w:r>
      <w:r w:rsidR="000A643A" w:rsidRPr="005F3832">
        <w:rPr>
          <w:rFonts w:cstheme="minorHAnsi"/>
          <w:bCs/>
          <w:szCs w:val="22"/>
          <w:lang w:val="fr-FR"/>
        </w:rPr>
        <w:t xml:space="preserve">. </w:t>
      </w:r>
      <w:r w:rsidR="00150430" w:rsidRPr="005F3832">
        <w:rPr>
          <w:rFonts w:cstheme="minorHAnsi"/>
          <w:bCs/>
          <w:szCs w:val="22"/>
          <w:lang w:val="fr-FR"/>
        </w:rPr>
        <w:t xml:space="preserve">Aujourd’hui, </w:t>
      </w:r>
      <w:r w:rsidR="001E694C" w:rsidRPr="005F3832">
        <w:rPr>
          <w:rFonts w:cstheme="minorHAnsi"/>
          <w:bCs/>
          <w:szCs w:val="22"/>
          <w:lang w:val="fr-FR"/>
        </w:rPr>
        <w:t>six</w:t>
      </w:r>
      <w:r w:rsidR="00150430" w:rsidRPr="005F3832">
        <w:rPr>
          <w:rFonts w:cstheme="minorHAnsi"/>
          <w:bCs/>
          <w:szCs w:val="22"/>
          <w:lang w:val="fr-FR"/>
        </w:rPr>
        <w:t xml:space="preserve"> parkings de Bordeaux sont déjà équipés</w:t>
      </w:r>
      <w:r w:rsidR="005F3832" w:rsidRPr="005F3832">
        <w:rPr>
          <w:rFonts w:cstheme="minorHAnsi"/>
          <w:bCs/>
          <w:szCs w:val="22"/>
          <w:lang w:val="fr-FR"/>
        </w:rPr>
        <w:t> :</w:t>
      </w:r>
      <w:r w:rsidR="00150430" w:rsidRPr="005F3832">
        <w:rPr>
          <w:rFonts w:cstheme="minorHAnsi"/>
          <w:bCs/>
          <w:szCs w:val="22"/>
          <w:lang w:val="fr-FR"/>
        </w:rPr>
        <w:t xml:space="preserve"> le</w:t>
      </w:r>
      <w:r w:rsidR="001E694C" w:rsidRPr="005F3832">
        <w:rPr>
          <w:rFonts w:cstheme="minorHAnsi"/>
          <w:bCs/>
          <w:szCs w:val="22"/>
          <w:lang w:val="fr-FR"/>
        </w:rPr>
        <w:t>s</w:t>
      </w:r>
      <w:r w:rsidR="000A643A" w:rsidRPr="005F3832">
        <w:rPr>
          <w:rFonts w:cstheme="minorHAnsi"/>
          <w:bCs/>
          <w:szCs w:val="22"/>
          <w:lang w:val="fr-FR"/>
        </w:rPr>
        <w:t xml:space="preserve"> parkings 8 mai 1945</w:t>
      </w:r>
      <w:r w:rsidR="00453306" w:rsidRPr="005F3832">
        <w:rPr>
          <w:rFonts w:cstheme="minorHAnsi"/>
          <w:bCs/>
          <w:szCs w:val="22"/>
          <w:lang w:val="fr-FR"/>
        </w:rPr>
        <w:t>,</w:t>
      </w:r>
      <w:r w:rsidR="000A643A" w:rsidRPr="005F3832">
        <w:rPr>
          <w:rFonts w:cstheme="minorHAnsi"/>
          <w:bCs/>
          <w:szCs w:val="22"/>
          <w:lang w:val="fr-FR"/>
        </w:rPr>
        <w:t xml:space="preserve"> </w:t>
      </w:r>
      <w:r w:rsidR="001E694C" w:rsidRPr="005F3832">
        <w:rPr>
          <w:rFonts w:cstheme="minorHAnsi"/>
          <w:bCs/>
          <w:szCs w:val="22"/>
          <w:lang w:val="fr-FR"/>
        </w:rPr>
        <w:t xml:space="preserve">la </w:t>
      </w:r>
      <w:r w:rsidR="000A643A" w:rsidRPr="005F3832">
        <w:rPr>
          <w:rFonts w:cstheme="minorHAnsi"/>
          <w:bCs/>
          <w:szCs w:val="22"/>
          <w:lang w:val="fr-FR"/>
        </w:rPr>
        <w:t xml:space="preserve">gare Saint-Jean, </w:t>
      </w:r>
      <w:r w:rsidR="00453306" w:rsidRPr="005F3832">
        <w:rPr>
          <w:rFonts w:cstheme="minorHAnsi"/>
          <w:bCs/>
          <w:szCs w:val="22"/>
          <w:lang w:val="fr-FR"/>
        </w:rPr>
        <w:t xml:space="preserve">Victoire, </w:t>
      </w:r>
      <w:r w:rsidR="005F3832" w:rsidRPr="005F3832">
        <w:rPr>
          <w:rFonts w:cstheme="minorHAnsi"/>
          <w:bCs/>
          <w:szCs w:val="22"/>
          <w:lang w:val="fr-FR"/>
        </w:rPr>
        <w:t xml:space="preserve">Bonnac et Grands Hommes </w:t>
      </w:r>
      <w:r w:rsidR="001E694C" w:rsidRPr="005F3832">
        <w:rPr>
          <w:rFonts w:cstheme="minorHAnsi"/>
          <w:bCs/>
          <w:szCs w:val="22"/>
          <w:lang w:val="fr-FR"/>
        </w:rPr>
        <w:t xml:space="preserve">et deux parkings du </w:t>
      </w:r>
      <w:r w:rsidR="001E694C" w:rsidRPr="005F3832">
        <w:rPr>
          <w:rFonts w:cstheme="minorHAnsi"/>
          <w:bCs/>
          <w:szCs w:val="22"/>
          <w:lang w:val="fr-FR"/>
        </w:rPr>
        <w:lastRenderedPageBreak/>
        <w:t xml:space="preserve">Bouscat : </w:t>
      </w:r>
      <w:proofErr w:type="spellStart"/>
      <w:r w:rsidR="001E694C" w:rsidRPr="005F3832">
        <w:rPr>
          <w:rFonts w:cstheme="minorHAnsi"/>
          <w:bCs/>
          <w:szCs w:val="22"/>
          <w:lang w:val="fr-FR"/>
        </w:rPr>
        <w:t>Laharpe</w:t>
      </w:r>
      <w:proofErr w:type="spellEnd"/>
      <w:r w:rsidR="001E694C" w:rsidRPr="005F3832">
        <w:rPr>
          <w:rFonts w:cstheme="minorHAnsi"/>
          <w:bCs/>
          <w:szCs w:val="22"/>
          <w:lang w:val="fr-FR"/>
        </w:rPr>
        <w:t xml:space="preserve"> et Libération. L</w:t>
      </w:r>
      <w:r w:rsidR="000A643A" w:rsidRPr="005F3832">
        <w:rPr>
          <w:rFonts w:cstheme="minorHAnsi"/>
          <w:bCs/>
          <w:szCs w:val="22"/>
          <w:lang w:val="fr-FR"/>
        </w:rPr>
        <w:t xml:space="preserve">’extension se poursuit avec l’équipement des </w:t>
      </w:r>
      <w:r w:rsidR="001E694C" w:rsidRPr="005F3832">
        <w:rPr>
          <w:rFonts w:cstheme="minorHAnsi"/>
          <w:bCs/>
          <w:szCs w:val="22"/>
          <w:lang w:val="fr-FR"/>
        </w:rPr>
        <w:t xml:space="preserve">parkings Pessac, </w:t>
      </w:r>
      <w:r w:rsidR="000A643A" w:rsidRPr="005F3832">
        <w:rPr>
          <w:rFonts w:cstheme="minorHAnsi"/>
          <w:bCs/>
          <w:szCs w:val="22"/>
          <w:lang w:val="fr-FR"/>
        </w:rPr>
        <w:t xml:space="preserve">Centre Commercial </w:t>
      </w:r>
      <w:proofErr w:type="spellStart"/>
      <w:r w:rsidR="000A643A" w:rsidRPr="005F3832">
        <w:rPr>
          <w:rFonts w:cstheme="minorHAnsi"/>
          <w:bCs/>
          <w:szCs w:val="22"/>
          <w:lang w:val="fr-FR"/>
        </w:rPr>
        <w:t>Mériadeck</w:t>
      </w:r>
      <w:proofErr w:type="spellEnd"/>
      <w:r w:rsidR="001E694C" w:rsidRPr="005F3832">
        <w:rPr>
          <w:rFonts w:cstheme="minorHAnsi"/>
          <w:bCs/>
          <w:szCs w:val="22"/>
          <w:lang w:val="fr-FR"/>
        </w:rPr>
        <w:t>, Mérignac,</w:t>
      </w:r>
      <w:r w:rsidR="000A643A" w:rsidRPr="005F3832">
        <w:rPr>
          <w:rFonts w:cstheme="minorHAnsi"/>
          <w:bCs/>
          <w:szCs w:val="22"/>
          <w:lang w:val="fr-FR"/>
        </w:rPr>
        <w:t xml:space="preserve"> Pey Berland</w:t>
      </w:r>
      <w:r w:rsidR="001E694C" w:rsidRPr="005F3832">
        <w:rPr>
          <w:rFonts w:cstheme="minorHAnsi"/>
          <w:bCs/>
          <w:szCs w:val="22"/>
          <w:lang w:val="fr-FR"/>
        </w:rPr>
        <w:t xml:space="preserve"> et Les Sècheries </w:t>
      </w:r>
      <w:r w:rsidR="000A643A" w:rsidRPr="005F3832">
        <w:rPr>
          <w:rFonts w:cstheme="minorHAnsi"/>
          <w:bCs/>
          <w:szCs w:val="22"/>
          <w:lang w:val="fr-FR"/>
        </w:rPr>
        <w:t xml:space="preserve">dont la mise en service est prévue dans les prochains </w:t>
      </w:r>
      <w:r w:rsidR="001E694C" w:rsidRPr="005F3832">
        <w:rPr>
          <w:rFonts w:cstheme="minorHAnsi"/>
          <w:bCs/>
          <w:szCs w:val="22"/>
          <w:lang w:val="fr-FR"/>
        </w:rPr>
        <w:t>jour</w:t>
      </w:r>
      <w:r w:rsidR="000A643A" w:rsidRPr="005F3832">
        <w:rPr>
          <w:rFonts w:cstheme="minorHAnsi"/>
          <w:bCs/>
          <w:szCs w:val="22"/>
          <w:lang w:val="fr-FR"/>
        </w:rPr>
        <w:t>s</w:t>
      </w:r>
      <w:r w:rsidR="005F3832" w:rsidRPr="005F3832">
        <w:rPr>
          <w:rFonts w:cstheme="minorHAnsi"/>
          <w:bCs/>
          <w:szCs w:val="22"/>
          <w:lang w:val="fr-FR"/>
        </w:rPr>
        <w:t xml:space="preserve"> et prochaines semaines.</w:t>
      </w:r>
    </w:p>
    <w:p w14:paraId="1D87A6DA" w14:textId="77777777" w:rsidR="000A643A" w:rsidRPr="000A643A" w:rsidRDefault="000A643A" w:rsidP="000A643A">
      <w:pPr>
        <w:jc w:val="both"/>
        <w:rPr>
          <w:rFonts w:cstheme="minorHAnsi"/>
          <w:bCs/>
          <w:szCs w:val="22"/>
          <w:lang w:val="fr-FR"/>
        </w:rPr>
      </w:pPr>
    </w:p>
    <w:p w14:paraId="676F59A5" w14:textId="5C20B2EC" w:rsidR="000A643A" w:rsidRPr="000A643A" w:rsidRDefault="000A643A" w:rsidP="000A643A">
      <w:pPr>
        <w:jc w:val="both"/>
        <w:rPr>
          <w:rFonts w:cstheme="minorHAnsi"/>
          <w:b/>
          <w:bCs/>
          <w:szCs w:val="22"/>
          <w:lang w:val="fr-FR"/>
        </w:rPr>
      </w:pPr>
      <w:r w:rsidRPr="000A643A">
        <w:rPr>
          <w:rFonts w:cstheme="minorHAnsi"/>
          <w:bCs/>
          <w:szCs w:val="22"/>
          <w:lang w:val="fr-FR"/>
        </w:rPr>
        <w:t xml:space="preserve">Véritable avancée technologique, cette solution inaugure une nouvelle génération d’accès « </w:t>
      </w:r>
      <w:proofErr w:type="spellStart"/>
      <w:r w:rsidRPr="000A643A">
        <w:rPr>
          <w:rFonts w:cstheme="minorHAnsi"/>
          <w:bCs/>
          <w:szCs w:val="22"/>
          <w:lang w:val="fr-FR"/>
        </w:rPr>
        <w:t>ticketless</w:t>
      </w:r>
      <w:proofErr w:type="spellEnd"/>
      <w:r w:rsidRPr="000A643A">
        <w:rPr>
          <w:rFonts w:cstheme="minorHAnsi"/>
          <w:bCs/>
          <w:szCs w:val="22"/>
          <w:lang w:val="fr-FR"/>
        </w:rPr>
        <w:t xml:space="preserve"> » (sans ticket), plus fluide et plus intuitive. Elle s’appuie sur des équipements compacts, modernes et performants, intégrant une intelligence artificielle de pointe. Grâce à des caméras intelligentes, le système reconnaît automatiquement les véhicules en analysant la plaque d’immatriculation, le gabarit, la marque et la couleur. Toutes ces données sont traitées par un algorithme d’analyse d’image, permettant une gestion fine et réactive des flux. Cette solution est également interfacée avec le système d’interphonie, pour enrichir les interactions avec les usagers tout en assurant un traitement rapide et personnalisé des demandes. </w:t>
      </w:r>
      <w:r w:rsidRPr="000A643A">
        <w:rPr>
          <w:rFonts w:cstheme="minorHAnsi"/>
          <w:b/>
          <w:bCs/>
          <w:szCs w:val="22"/>
          <w:lang w:val="fr-FR"/>
        </w:rPr>
        <w:t xml:space="preserve"> </w:t>
      </w:r>
    </w:p>
    <w:p w14:paraId="6D7CF50D" w14:textId="77777777" w:rsidR="000A643A" w:rsidRPr="000A643A" w:rsidRDefault="000A643A" w:rsidP="000A643A">
      <w:pPr>
        <w:jc w:val="both"/>
        <w:rPr>
          <w:rFonts w:cstheme="minorHAnsi"/>
          <w:bCs/>
          <w:szCs w:val="22"/>
          <w:lang w:val="fr-FR"/>
        </w:rPr>
      </w:pPr>
    </w:p>
    <w:p w14:paraId="35CEFA51" w14:textId="77777777" w:rsidR="000A643A" w:rsidRPr="000A643A" w:rsidRDefault="000A643A" w:rsidP="000A643A">
      <w:pPr>
        <w:jc w:val="both"/>
        <w:rPr>
          <w:rFonts w:cstheme="minorHAnsi"/>
          <w:bCs/>
          <w:szCs w:val="22"/>
          <w:lang w:val="fr-FR"/>
        </w:rPr>
      </w:pPr>
      <w:r w:rsidRPr="000A643A">
        <w:rPr>
          <w:rFonts w:cstheme="minorHAnsi"/>
          <w:bCs/>
          <w:szCs w:val="22"/>
          <w:lang w:val="fr-FR"/>
        </w:rPr>
        <w:t>La régie METPARK est le 1</w:t>
      </w:r>
      <w:r w:rsidRPr="000A643A">
        <w:rPr>
          <w:rFonts w:cstheme="minorHAnsi"/>
          <w:bCs/>
          <w:szCs w:val="22"/>
          <w:vertAlign w:val="superscript"/>
          <w:lang w:val="fr-FR"/>
        </w:rPr>
        <w:t>er</w:t>
      </w:r>
      <w:r w:rsidRPr="000A643A">
        <w:rPr>
          <w:rFonts w:cstheme="minorHAnsi"/>
          <w:bCs/>
          <w:szCs w:val="22"/>
          <w:lang w:val="fr-FR"/>
        </w:rPr>
        <w:t xml:space="preserve"> exploitant en France à généraliser ce système sur l’ensemble de ses parcs. Ce qui suscite déjà l’intérêt de nombreux confrères dans le monde du stationnement et de la mobilité.</w:t>
      </w:r>
    </w:p>
    <w:p w14:paraId="6065B410" w14:textId="77777777" w:rsidR="000A643A" w:rsidRPr="000A643A" w:rsidRDefault="000A643A" w:rsidP="000A643A">
      <w:pPr>
        <w:spacing w:before="120" w:line="276" w:lineRule="auto"/>
        <w:jc w:val="both"/>
        <w:rPr>
          <w:rFonts w:cstheme="minorHAnsi"/>
          <w:szCs w:val="22"/>
          <w:lang w:val="fr-FR"/>
        </w:rPr>
      </w:pPr>
    </w:p>
    <w:p w14:paraId="38B9C452" w14:textId="77777777" w:rsidR="000A643A" w:rsidRPr="000A643A" w:rsidRDefault="000A643A" w:rsidP="000A643A">
      <w:pPr>
        <w:jc w:val="both"/>
        <w:rPr>
          <w:rFonts w:cstheme="minorHAnsi"/>
          <w:bCs/>
          <w:szCs w:val="22"/>
          <w:lang w:val="fr-FR"/>
        </w:rPr>
      </w:pPr>
      <w:r w:rsidRPr="000A643A">
        <w:rPr>
          <w:rFonts w:cstheme="minorHAnsi"/>
          <w:bCs/>
          <w:szCs w:val="22"/>
          <w:lang w:val="fr-FR"/>
        </w:rPr>
        <w:t>Hitachi Rail a déployé les nouveaux équipements de dernière génération en moins d’un mois en minimisant l’impact sur l’exploitation du parc. Ce système représente une évolution positive majeure des habitudes pour les clients qui l’adoptent progressivement.</w:t>
      </w:r>
    </w:p>
    <w:p w14:paraId="49AD56F4" w14:textId="4BFCEA16" w:rsidR="000A643A" w:rsidRPr="000A643A" w:rsidRDefault="000A643A" w:rsidP="000A643A">
      <w:pPr>
        <w:jc w:val="both"/>
        <w:rPr>
          <w:rFonts w:cstheme="minorHAnsi"/>
          <w:bCs/>
          <w:szCs w:val="22"/>
          <w:lang w:val="fr-FR"/>
        </w:rPr>
      </w:pPr>
      <w:r w:rsidRPr="000A643A">
        <w:rPr>
          <w:rFonts w:cstheme="minorHAnsi"/>
          <w:bCs/>
          <w:szCs w:val="22"/>
          <w:lang w:val="fr-FR"/>
        </w:rPr>
        <w:t>Il présente de nombreux avantages :</w:t>
      </w:r>
    </w:p>
    <w:p w14:paraId="40AD2309" w14:textId="77777777" w:rsidR="000A643A" w:rsidRPr="000A643A" w:rsidRDefault="000A643A" w:rsidP="000A643A">
      <w:pPr>
        <w:jc w:val="both"/>
        <w:rPr>
          <w:rFonts w:cstheme="minorHAnsi"/>
          <w:bCs/>
          <w:szCs w:val="22"/>
          <w:lang w:val="fr-FR"/>
        </w:rPr>
      </w:pPr>
    </w:p>
    <w:p w14:paraId="19EDAE54" w14:textId="77777777" w:rsidR="000A643A" w:rsidRPr="000A643A" w:rsidRDefault="000A643A" w:rsidP="000A643A">
      <w:pPr>
        <w:pStyle w:val="Paragraphedeliste"/>
        <w:numPr>
          <w:ilvl w:val="0"/>
          <w:numId w:val="6"/>
        </w:numPr>
        <w:spacing w:after="160" w:line="259" w:lineRule="auto"/>
        <w:jc w:val="both"/>
        <w:rPr>
          <w:rFonts w:cstheme="minorHAnsi"/>
          <w:bCs/>
          <w:szCs w:val="22"/>
        </w:rPr>
      </w:pPr>
      <w:r w:rsidRPr="000A643A">
        <w:rPr>
          <w:rFonts w:cstheme="minorHAnsi"/>
          <w:bCs/>
          <w:szCs w:val="22"/>
          <w:lang w:val="fr-FR"/>
        </w:rPr>
        <w:t xml:space="preserve">Un parcours client et une gestion opérationnelle optimisés. A ces nouveaux équipements sont ajoutés des barrières lumineuses, des écrans et des totems digitaux. </w:t>
      </w:r>
      <w:proofErr w:type="spellStart"/>
      <w:r w:rsidRPr="000A643A">
        <w:rPr>
          <w:rFonts w:cstheme="minorHAnsi"/>
          <w:bCs/>
          <w:szCs w:val="22"/>
        </w:rPr>
        <w:t>Terminé</w:t>
      </w:r>
      <w:proofErr w:type="spellEnd"/>
      <w:r w:rsidRPr="000A643A">
        <w:rPr>
          <w:rFonts w:cstheme="minorHAnsi"/>
          <w:bCs/>
          <w:szCs w:val="22"/>
        </w:rPr>
        <w:t xml:space="preserve"> le ticket perdu, </w:t>
      </w:r>
      <w:proofErr w:type="spellStart"/>
      <w:r w:rsidRPr="000A643A">
        <w:rPr>
          <w:rFonts w:cstheme="minorHAnsi"/>
          <w:bCs/>
          <w:szCs w:val="22"/>
        </w:rPr>
        <w:t>oublié</w:t>
      </w:r>
      <w:proofErr w:type="spellEnd"/>
      <w:r w:rsidRPr="000A643A">
        <w:rPr>
          <w:rFonts w:cstheme="minorHAnsi"/>
          <w:bCs/>
          <w:szCs w:val="22"/>
        </w:rPr>
        <w:t xml:space="preserve">, </w:t>
      </w:r>
      <w:proofErr w:type="spellStart"/>
      <w:r w:rsidRPr="000A643A">
        <w:rPr>
          <w:rFonts w:cstheme="minorHAnsi"/>
          <w:bCs/>
          <w:szCs w:val="22"/>
        </w:rPr>
        <w:t>démagnétisé</w:t>
      </w:r>
      <w:proofErr w:type="spellEnd"/>
      <w:r w:rsidRPr="000A643A">
        <w:rPr>
          <w:rFonts w:cstheme="minorHAnsi"/>
          <w:bCs/>
          <w:szCs w:val="22"/>
        </w:rPr>
        <w:t xml:space="preserve"> </w:t>
      </w:r>
      <w:proofErr w:type="spellStart"/>
      <w:r w:rsidRPr="000A643A">
        <w:rPr>
          <w:rFonts w:cstheme="minorHAnsi"/>
          <w:bCs/>
          <w:szCs w:val="22"/>
        </w:rPr>
        <w:t>ou</w:t>
      </w:r>
      <w:proofErr w:type="spellEnd"/>
      <w:r w:rsidRPr="000A643A">
        <w:rPr>
          <w:rFonts w:cstheme="minorHAnsi"/>
          <w:bCs/>
          <w:szCs w:val="22"/>
        </w:rPr>
        <w:t xml:space="preserve"> </w:t>
      </w:r>
      <w:proofErr w:type="spellStart"/>
      <w:proofErr w:type="gramStart"/>
      <w:r w:rsidRPr="000A643A">
        <w:rPr>
          <w:rFonts w:cstheme="minorHAnsi"/>
          <w:bCs/>
          <w:szCs w:val="22"/>
        </w:rPr>
        <w:t>illisible</w:t>
      </w:r>
      <w:proofErr w:type="spellEnd"/>
      <w:r w:rsidRPr="000A643A">
        <w:rPr>
          <w:rFonts w:cstheme="minorHAnsi"/>
          <w:bCs/>
          <w:szCs w:val="22"/>
        </w:rPr>
        <w:t xml:space="preserve"> !</w:t>
      </w:r>
      <w:proofErr w:type="gramEnd"/>
      <w:r w:rsidRPr="000A643A">
        <w:rPr>
          <w:rFonts w:cstheme="minorHAnsi"/>
          <w:bCs/>
          <w:szCs w:val="22"/>
        </w:rPr>
        <w:t xml:space="preserve"> </w:t>
      </w:r>
    </w:p>
    <w:p w14:paraId="4E457E44" w14:textId="77777777" w:rsidR="000A643A" w:rsidRPr="000A643A" w:rsidRDefault="000A643A" w:rsidP="000A643A">
      <w:pPr>
        <w:pStyle w:val="Paragraphedeliste"/>
        <w:numPr>
          <w:ilvl w:val="0"/>
          <w:numId w:val="6"/>
        </w:numPr>
        <w:spacing w:after="160" w:line="259" w:lineRule="auto"/>
        <w:jc w:val="both"/>
        <w:rPr>
          <w:rFonts w:cstheme="minorHAnsi"/>
          <w:bCs/>
          <w:szCs w:val="22"/>
          <w:lang w:val="fr-FR"/>
        </w:rPr>
      </w:pPr>
      <w:r w:rsidRPr="000A643A">
        <w:rPr>
          <w:rFonts w:cstheme="minorHAnsi"/>
          <w:bCs/>
          <w:szCs w:val="22"/>
          <w:lang w:val="fr-FR"/>
        </w:rPr>
        <w:t xml:space="preserve">Un gain de temps : les entrées et les sorties des parkings sont plus rapides, fluides et intuitives. </w:t>
      </w:r>
    </w:p>
    <w:p w14:paraId="5B09E7EB" w14:textId="77777777" w:rsidR="000A643A" w:rsidRPr="000A643A" w:rsidRDefault="000A643A" w:rsidP="000A643A">
      <w:pPr>
        <w:pStyle w:val="Paragraphedeliste"/>
        <w:numPr>
          <w:ilvl w:val="0"/>
          <w:numId w:val="5"/>
        </w:numPr>
        <w:spacing w:after="160" w:line="259" w:lineRule="auto"/>
        <w:jc w:val="both"/>
        <w:rPr>
          <w:rFonts w:cstheme="minorHAnsi"/>
          <w:bCs/>
          <w:szCs w:val="22"/>
          <w:lang w:val="fr-FR"/>
        </w:rPr>
      </w:pPr>
      <w:r w:rsidRPr="000A643A">
        <w:rPr>
          <w:rFonts w:cstheme="minorHAnsi"/>
          <w:bCs/>
          <w:szCs w:val="22"/>
          <w:lang w:val="fr-FR"/>
        </w:rPr>
        <w:t xml:space="preserve">Une exploitation facilitée : le suivi des entrées et sorties, ainsi que la gestion des stationnements sont grandement simplifiés. </w:t>
      </w:r>
    </w:p>
    <w:p w14:paraId="26130DD2" w14:textId="77777777" w:rsidR="000A643A" w:rsidRPr="000A643A" w:rsidRDefault="000A643A" w:rsidP="000A643A">
      <w:pPr>
        <w:pStyle w:val="Paragraphedeliste"/>
        <w:numPr>
          <w:ilvl w:val="0"/>
          <w:numId w:val="5"/>
        </w:numPr>
        <w:spacing w:after="160" w:line="259" w:lineRule="auto"/>
        <w:jc w:val="both"/>
        <w:rPr>
          <w:rFonts w:cstheme="minorHAnsi"/>
          <w:bCs/>
          <w:szCs w:val="22"/>
          <w:lang w:val="fr-FR"/>
        </w:rPr>
      </w:pPr>
      <w:r w:rsidRPr="000A643A">
        <w:rPr>
          <w:rFonts w:cstheme="minorHAnsi"/>
          <w:bCs/>
          <w:szCs w:val="22"/>
          <w:lang w:val="fr-FR"/>
        </w:rPr>
        <w:t xml:space="preserve">Un impact environnemental réduit: la suppression des tickets papier participe à nos efforts en matière de développement durable. </w:t>
      </w:r>
    </w:p>
    <w:p w14:paraId="4405F6E6" w14:textId="77777777" w:rsidR="000A643A" w:rsidRPr="000A643A" w:rsidRDefault="000A643A" w:rsidP="000A643A">
      <w:pPr>
        <w:jc w:val="both"/>
        <w:rPr>
          <w:rFonts w:cstheme="minorHAnsi"/>
          <w:szCs w:val="22"/>
          <w:lang w:val="fr-FR"/>
        </w:rPr>
      </w:pPr>
    </w:p>
    <w:p w14:paraId="33DDA594" w14:textId="7178F1BC" w:rsidR="000A643A" w:rsidRPr="000A643A" w:rsidRDefault="000A643A" w:rsidP="000A643A">
      <w:pPr>
        <w:jc w:val="both"/>
        <w:rPr>
          <w:rFonts w:cstheme="minorHAnsi"/>
          <w:szCs w:val="22"/>
          <w:lang w:val="fr-FR"/>
        </w:rPr>
      </w:pPr>
      <w:r w:rsidRPr="000A643A">
        <w:rPr>
          <w:rFonts w:cstheme="minorHAnsi"/>
          <w:color w:val="000000" w:themeColor="text1"/>
          <w:szCs w:val="22"/>
          <w:lang w:val="fr-FR"/>
        </w:rPr>
        <w:t xml:space="preserve">La </w:t>
      </w:r>
      <w:r w:rsidRPr="000A643A">
        <w:rPr>
          <w:rFonts w:cstheme="minorHAnsi"/>
          <w:szCs w:val="22"/>
          <w:lang w:val="fr-FR"/>
        </w:rPr>
        <w:t xml:space="preserve">solution Smart Parking </w:t>
      </w:r>
      <w:proofErr w:type="spellStart"/>
      <w:r w:rsidRPr="000A643A">
        <w:rPr>
          <w:rFonts w:cstheme="minorHAnsi"/>
          <w:szCs w:val="22"/>
          <w:lang w:val="fr-FR"/>
        </w:rPr>
        <w:t>Ticketless</w:t>
      </w:r>
      <w:proofErr w:type="spellEnd"/>
      <w:r w:rsidRPr="000A643A">
        <w:rPr>
          <w:rFonts w:cstheme="minorHAnsi"/>
          <w:szCs w:val="22"/>
          <w:lang w:val="fr-FR"/>
        </w:rPr>
        <w:t xml:space="preserve"> est évolutive et permet de mettre en œuvre, dans le futur, de nouvelles applications mobiles pour les usagers. Tous les équipements répondent aux normes PHMR (personnes handicapées à mobilité réduite) et proposent des fonctionnalités pour les malentendants. </w:t>
      </w:r>
    </w:p>
    <w:p w14:paraId="47DEBBD2" w14:textId="77777777" w:rsidR="000A643A" w:rsidRPr="000A643A" w:rsidRDefault="000A643A" w:rsidP="000A643A">
      <w:pPr>
        <w:jc w:val="both"/>
        <w:rPr>
          <w:rFonts w:cstheme="minorHAnsi"/>
          <w:szCs w:val="22"/>
          <w:lang w:val="fr-FR"/>
        </w:rPr>
      </w:pPr>
    </w:p>
    <w:p w14:paraId="5925F84E" w14:textId="7AAD5D62" w:rsidR="000A643A" w:rsidRPr="000A643A" w:rsidRDefault="000A643A" w:rsidP="000A643A">
      <w:pPr>
        <w:jc w:val="both"/>
        <w:rPr>
          <w:rFonts w:cstheme="minorHAnsi"/>
          <w:szCs w:val="22"/>
          <w:lang w:val="fr-FR"/>
        </w:rPr>
      </w:pPr>
      <w:r w:rsidRPr="000A643A">
        <w:rPr>
          <w:rFonts w:cstheme="minorHAnsi"/>
          <w:i/>
          <w:szCs w:val="22"/>
          <w:lang w:val="fr-FR"/>
        </w:rPr>
        <w:t xml:space="preserve">«Avec ce premier déploiement de notre solution Smart Parking - </w:t>
      </w:r>
      <w:proofErr w:type="spellStart"/>
      <w:r w:rsidRPr="000A643A">
        <w:rPr>
          <w:rFonts w:cstheme="minorHAnsi"/>
          <w:i/>
          <w:szCs w:val="22"/>
          <w:lang w:val="fr-FR"/>
        </w:rPr>
        <w:t>Ticketless</w:t>
      </w:r>
      <w:proofErr w:type="spellEnd"/>
      <w:r w:rsidRPr="000A643A">
        <w:rPr>
          <w:rFonts w:cstheme="minorHAnsi"/>
          <w:i/>
          <w:szCs w:val="22"/>
          <w:lang w:val="fr-FR"/>
        </w:rPr>
        <w:t xml:space="preserve"> à Bordeaux, nous proposons des technologies innovantes, conçues pour répondre aux nouvelles attentes des usagers et aux enjeux de la mobilité urbaine. Ce projet montre notre engagement à accompagner les exploitants de parcs de stationnement dans leur transformation vers des solutions de stationnement intelligentes, contribuant ainsi à une expérience de mobilité plus fluide et plus connectée. ».</w:t>
      </w:r>
      <w:r w:rsidRPr="000A643A">
        <w:rPr>
          <w:rFonts w:cstheme="minorHAnsi"/>
          <w:szCs w:val="22"/>
          <w:lang w:val="fr-FR"/>
        </w:rPr>
        <w:t xml:space="preserve"> - Sarah </w:t>
      </w:r>
      <w:proofErr w:type="spellStart"/>
      <w:r w:rsidRPr="000A643A">
        <w:rPr>
          <w:rFonts w:cstheme="minorHAnsi"/>
          <w:szCs w:val="22"/>
          <w:lang w:val="fr-FR"/>
        </w:rPr>
        <w:t>Korsia</w:t>
      </w:r>
      <w:proofErr w:type="spellEnd"/>
      <w:r w:rsidRPr="000A643A">
        <w:rPr>
          <w:rFonts w:cstheme="minorHAnsi"/>
          <w:szCs w:val="22"/>
          <w:lang w:val="fr-FR"/>
        </w:rPr>
        <w:t>, Directrice Parking et Transports Urbains, Hitachi Rail.</w:t>
      </w:r>
    </w:p>
    <w:p w14:paraId="562C9358" w14:textId="77777777" w:rsidR="000A643A" w:rsidRPr="000A643A" w:rsidRDefault="000A643A" w:rsidP="000A643A">
      <w:pPr>
        <w:jc w:val="both"/>
        <w:rPr>
          <w:rFonts w:cstheme="minorHAnsi"/>
          <w:b/>
          <w:szCs w:val="22"/>
          <w:lang w:val="fr-FR"/>
        </w:rPr>
      </w:pPr>
    </w:p>
    <w:p w14:paraId="20B3A480" w14:textId="6DEE82C0" w:rsidR="000A643A" w:rsidRPr="000A643A" w:rsidRDefault="000A643A" w:rsidP="000A643A">
      <w:pPr>
        <w:jc w:val="both"/>
        <w:rPr>
          <w:rFonts w:cstheme="minorHAnsi"/>
          <w:bCs/>
          <w:i/>
          <w:iCs/>
          <w:szCs w:val="22"/>
          <w:lang w:val="fr-FR"/>
        </w:rPr>
      </w:pPr>
      <w:r w:rsidRPr="000A643A">
        <w:rPr>
          <w:rFonts w:cstheme="minorHAnsi"/>
          <w:bCs/>
          <w:i/>
          <w:iCs/>
          <w:szCs w:val="22"/>
          <w:lang w:val="fr-FR"/>
        </w:rPr>
        <w:t xml:space="preserve"> « Cette première mise en service marque une étape structurante dans la transformation des parkings de la métropole. En s’appuyant sur une technologie performante, intuitive et sans ticket, METPARK améliore concrètement le quotidien des usagers tout en s’inscrivant dans une démarche de modernisation durable de l’espace public. Ce projet illustre notre volonté d’accompagner les nouvelles mobilités et de faire de nos parkings de véritables portes d’entrée vers la ville. » Nicolas </w:t>
      </w:r>
      <w:proofErr w:type="spellStart"/>
      <w:r w:rsidRPr="000A643A">
        <w:rPr>
          <w:rFonts w:cstheme="minorHAnsi"/>
          <w:bCs/>
          <w:i/>
          <w:iCs/>
          <w:szCs w:val="22"/>
          <w:lang w:val="fr-FR"/>
        </w:rPr>
        <w:t>Andréotti</w:t>
      </w:r>
      <w:proofErr w:type="spellEnd"/>
      <w:r w:rsidRPr="000A643A">
        <w:rPr>
          <w:rFonts w:cstheme="minorHAnsi"/>
          <w:bCs/>
          <w:i/>
          <w:iCs/>
          <w:szCs w:val="22"/>
          <w:lang w:val="fr-FR"/>
        </w:rPr>
        <w:t xml:space="preserve">, </w:t>
      </w:r>
      <w:r w:rsidR="00D02767">
        <w:rPr>
          <w:rFonts w:cstheme="minorHAnsi"/>
          <w:bCs/>
          <w:szCs w:val="22"/>
          <w:lang w:val="fr-FR"/>
        </w:rPr>
        <w:t>Directeur G</w:t>
      </w:r>
      <w:r w:rsidRPr="000A643A">
        <w:rPr>
          <w:rFonts w:cstheme="minorHAnsi"/>
          <w:bCs/>
          <w:szCs w:val="22"/>
          <w:lang w:val="fr-FR"/>
        </w:rPr>
        <w:t>énéral</w:t>
      </w:r>
      <w:r w:rsidR="00D02767">
        <w:rPr>
          <w:rFonts w:cstheme="minorHAnsi"/>
          <w:bCs/>
          <w:szCs w:val="22"/>
          <w:lang w:val="fr-FR"/>
        </w:rPr>
        <w:t>,</w:t>
      </w:r>
      <w:r w:rsidRPr="000A643A">
        <w:rPr>
          <w:rFonts w:cstheme="minorHAnsi"/>
          <w:bCs/>
          <w:szCs w:val="22"/>
          <w:lang w:val="fr-FR"/>
        </w:rPr>
        <w:t xml:space="preserve"> METPARK</w:t>
      </w:r>
    </w:p>
    <w:p w14:paraId="26BA8603" w14:textId="77777777" w:rsidR="000A643A" w:rsidRPr="000A643A" w:rsidRDefault="000A643A" w:rsidP="000A643A">
      <w:pPr>
        <w:jc w:val="both"/>
        <w:rPr>
          <w:rFonts w:cstheme="minorHAnsi"/>
          <w:sz w:val="24"/>
          <w:lang w:val="fr-FR"/>
        </w:rPr>
      </w:pPr>
    </w:p>
    <w:p w14:paraId="2E089BEC" w14:textId="77777777" w:rsidR="000A643A" w:rsidRPr="00642615" w:rsidRDefault="000A643A" w:rsidP="000A643A">
      <w:pPr>
        <w:jc w:val="both"/>
        <w:rPr>
          <w:rFonts w:cstheme="minorHAnsi"/>
          <w:sz w:val="18"/>
          <w:szCs w:val="18"/>
          <w:lang w:val="fr-FR"/>
        </w:rPr>
      </w:pPr>
    </w:p>
    <w:p w14:paraId="1B5270EC" w14:textId="77777777" w:rsidR="000A643A" w:rsidRPr="000A643A" w:rsidRDefault="000A643A" w:rsidP="000A643A">
      <w:pPr>
        <w:pStyle w:val="Textebrut"/>
        <w:rPr>
          <w:rFonts w:asciiTheme="minorHAnsi" w:eastAsiaTheme="minorEastAsia" w:hAnsiTheme="minorHAnsi" w:cstheme="minorHAnsi"/>
          <w:b/>
          <w:bCs/>
          <w:sz w:val="18"/>
          <w:szCs w:val="18"/>
          <w:lang w:val="fr-FR"/>
        </w:rPr>
      </w:pPr>
      <w:r w:rsidRPr="000A643A">
        <w:rPr>
          <w:rFonts w:asciiTheme="minorHAnsi" w:eastAsiaTheme="minorEastAsia" w:hAnsiTheme="minorHAnsi" w:cstheme="minorHAnsi"/>
          <w:b/>
          <w:bCs/>
          <w:sz w:val="18"/>
          <w:szCs w:val="18"/>
          <w:lang w:val="fr-FR"/>
        </w:rPr>
        <w:t>À propos de METPARK</w:t>
      </w:r>
    </w:p>
    <w:p w14:paraId="44C2CC73" w14:textId="77777777" w:rsidR="000A643A" w:rsidRPr="00642615" w:rsidRDefault="000A643A" w:rsidP="000A643A">
      <w:pPr>
        <w:jc w:val="both"/>
        <w:rPr>
          <w:rFonts w:cstheme="minorHAnsi"/>
          <w:sz w:val="18"/>
          <w:szCs w:val="18"/>
          <w:lang w:val="fr-FR"/>
        </w:rPr>
      </w:pPr>
    </w:p>
    <w:p w14:paraId="002A32E5" w14:textId="77777777" w:rsidR="000A643A" w:rsidRPr="000A643A" w:rsidRDefault="000A643A" w:rsidP="000A643A">
      <w:pPr>
        <w:jc w:val="both"/>
        <w:rPr>
          <w:rFonts w:cstheme="minorHAnsi"/>
          <w:sz w:val="18"/>
          <w:szCs w:val="18"/>
          <w:lang w:val="fr-FR"/>
        </w:rPr>
      </w:pPr>
      <w:r w:rsidRPr="000A643A">
        <w:rPr>
          <w:rFonts w:cstheme="minorHAnsi"/>
          <w:sz w:val="18"/>
          <w:szCs w:val="18"/>
          <w:lang w:val="fr-FR"/>
        </w:rPr>
        <w:t>METPARK, établissement public industriel et commercial (EPIC), est l’acteur incontournable des enjeux de la mobilité à Bordeaux et dans la métropole. Leader de son secteur, METPARK propose des solutions de stationnement et s’adapte aux évolutions des modes de déplacement dans l’agglomération afin de faciliter la mobilité de tous. METPARK exploite aujourd’hui plus de 15 000 places de stationnement dans 32 parkings, compte plus de 11 000 abonnés et accueille près de 4 millions de visiteurs par an dans ses parcs.</w:t>
      </w:r>
    </w:p>
    <w:p w14:paraId="6DEF29DF" w14:textId="77777777" w:rsidR="000A643A" w:rsidRPr="000A643A" w:rsidRDefault="000A643A" w:rsidP="000A643A">
      <w:pPr>
        <w:rPr>
          <w:rFonts w:cstheme="minorHAnsi"/>
          <w:sz w:val="18"/>
          <w:szCs w:val="18"/>
          <w:lang w:val="fr-FR"/>
        </w:rPr>
      </w:pPr>
    </w:p>
    <w:p w14:paraId="0B263013" w14:textId="77777777" w:rsidR="000A643A" w:rsidRPr="000A643A" w:rsidRDefault="000A643A" w:rsidP="000A643A">
      <w:pPr>
        <w:pStyle w:val="Textebrut"/>
        <w:rPr>
          <w:rFonts w:asciiTheme="minorHAnsi" w:eastAsiaTheme="minorEastAsia" w:hAnsiTheme="minorHAnsi" w:cstheme="minorHAnsi"/>
          <w:b/>
          <w:bCs/>
          <w:sz w:val="18"/>
          <w:szCs w:val="18"/>
          <w:lang w:val="fr-FR"/>
        </w:rPr>
      </w:pPr>
      <w:r w:rsidRPr="000A643A">
        <w:rPr>
          <w:rFonts w:asciiTheme="minorHAnsi" w:eastAsiaTheme="minorEastAsia" w:hAnsiTheme="minorHAnsi" w:cstheme="minorHAnsi"/>
          <w:b/>
          <w:bCs/>
          <w:sz w:val="18"/>
          <w:szCs w:val="18"/>
          <w:lang w:val="fr-FR"/>
        </w:rPr>
        <w:t>À propos de Hitachi Rail</w:t>
      </w:r>
    </w:p>
    <w:p w14:paraId="530F0585" w14:textId="77777777" w:rsidR="000A643A" w:rsidRPr="000A643A" w:rsidRDefault="000A643A" w:rsidP="000A643A">
      <w:pPr>
        <w:pStyle w:val="Textebrut"/>
        <w:rPr>
          <w:rFonts w:asciiTheme="minorHAnsi" w:eastAsiaTheme="minorEastAsia" w:hAnsiTheme="minorHAnsi" w:cstheme="minorHAnsi"/>
          <w:b/>
          <w:bCs/>
          <w:sz w:val="18"/>
          <w:szCs w:val="18"/>
          <w:lang w:val="fr-FR"/>
        </w:rPr>
      </w:pPr>
    </w:p>
    <w:p w14:paraId="02539723" w14:textId="77777777" w:rsidR="000A643A" w:rsidRPr="000A643A" w:rsidRDefault="000A643A" w:rsidP="000A643A">
      <w:pPr>
        <w:pStyle w:val="Textebrut"/>
        <w:rPr>
          <w:rFonts w:asciiTheme="minorHAnsi" w:eastAsiaTheme="minorEastAsia" w:hAnsiTheme="minorHAnsi" w:cstheme="minorHAnsi"/>
          <w:bCs/>
          <w:sz w:val="18"/>
          <w:szCs w:val="18"/>
          <w:lang w:val="fr-FR"/>
        </w:rPr>
      </w:pPr>
      <w:r w:rsidRPr="000A643A">
        <w:rPr>
          <w:rFonts w:asciiTheme="minorHAnsi" w:eastAsiaTheme="minorEastAsia" w:hAnsiTheme="minorHAnsi" w:cstheme="minorHAnsi"/>
          <w:bCs/>
          <w:sz w:val="18"/>
          <w:szCs w:val="18"/>
          <w:lang w:val="fr-FR"/>
        </w:rPr>
        <w:lastRenderedPageBreak/>
        <w:t>Hitachi Rail s’engage à accompagner la transition vers une mobilité durable et place la collaboration avec ses clients au cœur de sa démarche pour repenser les transports. Sa mission est d’offrir à chaque passager, client et communauté les avantages d’un transport plus connecté, fluide et durable.</w:t>
      </w:r>
    </w:p>
    <w:p w14:paraId="5BD9C8B2" w14:textId="77777777" w:rsidR="000A643A" w:rsidRPr="000A643A" w:rsidRDefault="000A643A" w:rsidP="000A643A">
      <w:pPr>
        <w:pStyle w:val="Textebrut"/>
        <w:rPr>
          <w:rFonts w:asciiTheme="minorHAnsi" w:eastAsiaTheme="minorEastAsia" w:hAnsiTheme="minorHAnsi" w:cstheme="minorHAnsi"/>
          <w:bCs/>
          <w:sz w:val="18"/>
          <w:szCs w:val="18"/>
          <w:lang w:val="fr-FR"/>
        </w:rPr>
      </w:pPr>
    </w:p>
    <w:p w14:paraId="4CF52A3C" w14:textId="77777777" w:rsidR="000A643A" w:rsidRPr="000A643A" w:rsidRDefault="000A643A" w:rsidP="000A643A">
      <w:pPr>
        <w:pStyle w:val="Textebrut"/>
        <w:rPr>
          <w:rFonts w:asciiTheme="minorHAnsi" w:eastAsiaTheme="minorEastAsia" w:hAnsiTheme="minorHAnsi" w:cstheme="minorHAnsi"/>
          <w:bCs/>
          <w:sz w:val="18"/>
          <w:szCs w:val="18"/>
          <w:lang w:val="fr-FR"/>
        </w:rPr>
      </w:pPr>
      <w:r w:rsidRPr="000A643A">
        <w:rPr>
          <w:rFonts w:asciiTheme="minorHAnsi" w:eastAsiaTheme="minorEastAsia" w:hAnsiTheme="minorHAnsi" w:cstheme="minorHAnsi"/>
          <w:bCs/>
          <w:sz w:val="18"/>
          <w:szCs w:val="18"/>
          <w:lang w:val="fr-FR"/>
        </w:rPr>
        <w:t>Avec un chiffre d’affaires de plus de 7 milliards d’euros et 24 000 employés répartis dans plus de 50 pays, Hitachi Rail est un partenaire de confiance des plus grands acteurs du transport à travers le monde. Son empreinte est mondiale, mais son approche est locale. Le succès repose sur le développement des talents locaux et l’investissement dans les personnes et les communautés.</w:t>
      </w:r>
    </w:p>
    <w:p w14:paraId="74621AE8" w14:textId="77777777" w:rsidR="000A643A" w:rsidRPr="000A643A" w:rsidRDefault="000A643A" w:rsidP="000A643A">
      <w:pPr>
        <w:pStyle w:val="Textebrut"/>
        <w:rPr>
          <w:rFonts w:asciiTheme="minorHAnsi" w:eastAsiaTheme="minorEastAsia" w:hAnsiTheme="minorHAnsi" w:cstheme="minorHAnsi"/>
          <w:bCs/>
          <w:sz w:val="18"/>
          <w:szCs w:val="18"/>
          <w:lang w:val="fr-FR"/>
        </w:rPr>
      </w:pPr>
    </w:p>
    <w:p w14:paraId="72AF31AF" w14:textId="77777777" w:rsidR="000A643A" w:rsidRPr="000A643A" w:rsidRDefault="000A643A" w:rsidP="000A643A">
      <w:pPr>
        <w:pStyle w:val="Textebrut"/>
        <w:rPr>
          <w:rFonts w:asciiTheme="minorHAnsi" w:eastAsiaTheme="minorEastAsia" w:hAnsiTheme="minorHAnsi" w:cstheme="minorHAnsi"/>
          <w:bCs/>
          <w:sz w:val="18"/>
          <w:szCs w:val="18"/>
          <w:lang w:val="fr-FR"/>
        </w:rPr>
      </w:pPr>
      <w:r w:rsidRPr="000A643A">
        <w:rPr>
          <w:rFonts w:asciiTheme="minorHAnsi" w:eastAsiaTheme="minorEastAsia" w:hAnsiTheme="minorHAnsi" w:cstheme="minorHAnsi"/>
          <w:bCs/>
          <w:sz w:val="18"/>
          <w:szCs w:val="18"/>
          <w:lang w:val="fr-FR"/>
        </w:rPr>
        <w:t>Ses capacités et son expertise internationales couvrent tous les aspects des écosystèmes ferroviaires urbains, grandes lignes et de fret – de la fabrication et de la maintenance de haute qualité du matériel roulant à la signalisation numérique sécurisée, aux opérations intelligentes et aux systèmes de paiement.</w:t>
      </w:r>
    </w:p>
    <w:p w14:paraId="46120D12" w14:textId="77777777" w:rsidR="000A643A" w:rsidRPr="000A643A" w:rsidRDefault="000A643A" w:rsidP="000A643A">
      <w:pPr>
        <w:pStyle w:val="Textebrut"/>
        <w:rPr>
          <w:rFonts w:asciiTheme="minorHAnsi" w:eastAsiaTheme="minorEastAsia" w:hAnsiTheme="minorHAnsi" w:cstheme="minorHAnsi"/>
          <w:bCs/>
          <w:sz w:val="18"/>
          <w:szCs w:val="18"/>
          <w:lang w:val="fr-FR"/>
        </w:rPr>
      </w:pPr>
    </w:p>
    <w:p w14:paraId="3D8C472D" w14:textId="77777777" w:rsidR="000A643A" w:rsidRPr="000A643A" w:rsidRDefault="000A643A" w:rsidP="000A643A">
      <w:pPr>
        <w:pStyle w:val="Textebrut"/>
        <w:rPr>
          <w:rFonts w:asciiTheme="minorHAnsi" w:eastAsiaTheme="minorEastAsia" w:hAnsiTheme="minorHAnsi" w:cstheme="minorHAnsi"/>
          <w:bCs/>
          <w:sz w:val="18"/>
          <w:szCs w:val="18"/>
          <w:lang w:val="fr-FR"/>
        </w:rPr>
      </w:pPr>
      <w:r w:rsidRPr="000A643A">
        <w:rPr>
          <w:rFonts w:asciiTheme="minorHAnsi" w:eastAsiaTheme="minorEastAsia" w:hAnsiTheme="minorHAnsi" w:cstheme="minorHAnsi"/>
          <w:bCs/>
          <w:sz w:val="18"/>
          <w:szCs w:val="18"/>
          <w:lang w:val="fr-FR"/>
        </w:rPr>
        <w:t>Hitachi Rail, célèbre pour l'emblématique train à grande vitesse japonais, s'appuie sur l'expertise digitale et IA des sociétés du groupe Hitachi pour accélérer l'innovation et développer de nouvelles technologies. Le groupe Hitachi est présent dans 140 pays avec plus de 270 000 employés et un chiffre d'affaires mondial de 54,55 milliards d'euros (8 564 milliards de yens).</w:t>
      </w:r>
    </w:p>
    <w:p w14:paraId="499368CE" w14:textId="77777777" w:rsidR="000A643A" w:rsidRPr="000A643A" w:rsidRDefault="000A643A" w:rsidP="000A643A">
      <w:pPr>
        <w:pStyle w:val="Textebrut"/>
        <w:rPr>
          <w:rFonts w:asciiTheme="minorHAnsi" w:eastAsiaTheme="minorEastAsia" w:hAnsiTheme="minorHAnsi" w:cstheme="minorHAnsi"/>
          <w:bCs/>
          <w:sz w:val="18"/>
          <w:szCs w:val="18"/>
          <w:lang w:val="fr-FR"/>
        </w:rPr>
      </w:pPr>
    </w:p>
    <w:p w14:paraId="37289069" w14:textId="77777777" w:rsidR="000A643A" w:rsidRPr="000A643A" w:rsidRDefault="000A643A" w:rsidP="000A643A">
      <w:pPr>
        <w:pStyle w:val="Textebrut"/>
        <w:rPr>
          <w:rFonts w:asciiTheme="minorHAnsi" w:eastAsiaTheme="minorEastAsia" w:hAnsiTheme="minorHAnsi" w:cstheme="minorHAnsi"/>
          <w:bCs/>
          <w:sz w:val="18"/>
          <w:szCs w:val="18"/>
          <w:lang w:val="fr-FR"/>
        </w:rPr>
      </w:pPr>
      <w:r w:rsidRPr="000A643A">
        <w:rPr>
          <w:rFonts w:asciiTheme="minorHAnsi" w:eastAsiaTheme="minorEastAsia" w:hAnsiTheme="minorHAnsi" w:cstheme="minorHAnsi"/>
          <w:bCs/>
          <w:sz w:val="18"/>
          <w:szCs w:val="18"/>
          <w:lang w:val="fr-FR"/>
        </w:rPr>
        <w:t>Pour plus d'informations, visitez hitachirail.com</w:t>
      </w:r>
    </w:p>
    <w:p w14:paraId="2A38E35D" w14:textId="77777777" w:rsidR="000A643A" w:rsidRPr="007C1EA5" w:rsidRDefault="000A643A" w:rsidP="000A643A">
      <w:pPr>
        <w:pStyle w:val="Textebrut"/>
        <w:rPr>
          <w:rFonts w:asciiTheme="minorHAnsi" w:eastAsiaTheme="minorEastAsia" w:hAnsiTheme="minorHAnsi" w:cstheme="minorHAnsi"/>
          <w:b/>
          <w:bCs/>
          <w:sz w:val="24"/>
          <w:szCs w:val="24"/>
          <w:lang w:val="fr-FR"/>
        </w:rPr>
      </w:pPr>
    </w:p>
    <w:p w14:paraId="7E224699" w14:textId="513590C3" w:rsidR="0014061B" w:rsidRPr="000A643A" w:rsidRDefault="0014061B" w:rsidP="00CE5C71">
      <w:pPr>
        <w:rPr>
          <w:rFonts w:cs="Arial"/>
          <w:color w:val="0070C0"/>
          <w:szCs w:val="22"/>
          <w:u w:val="single"/>
          <w:lang w:val="fr-FR"/>
        </w:rPr>
      </w:pPr>
    </w:p>
    <w:p w14:paraId="155B6B55" w14:textId="4A2B6F48" w:rsidR="0014061B" w:rsidRDefault="0014061B" w:rsidP="00CE5C71">
      <w:pPr>
        <w:rPr>
          <w:rFonts w:cs="Arial"/>
          <w:color w:val="0070C0"/>
          <w:sz w:val="18"/>
          <w:szCs w:val="18"/>
          <w:u w:val="single"/>
          <w:lang w:val="it-IT"/>
        </w:rPr>
      </w:pPr>
    </w:p>
    <w:p w14:paraId="7F58F040" w14:textId="44CB0D9B" w:rsidR="0014061B" w:rsidRDefault="000D634C" w:rsidP="00CE5C71">
      <w:pPr>
        <w:rPr>
          <w:rFonts w:cs="Arial"/>
          <w:b/>
          <w:sz w:val="18"/>
          <w:szCs w:val="18"/>
          <w:u w:val="single"/>
          <w:lang w:val="it-IT"/>
        </w:rPr>
      </w:pPr>
      <w:r w:rsidRPr="000D634C">
        <w:rPr>
          <w:rFonts w:cs="Arial"/>
          <w:b/>
          <w:sz w:val="18"/>
          <w:szCs w:val="18"/>
          <w:u w:val="single"/>
          <w:lang w:val="it-IT"/>
        </w:rPr>
        <w:t>CONTACT</w:t>
      </w:r>
      <w:r>
        <w:rPr>
          <w:rFonts w:cs="Arial"/>
          <w:b/>
          <w:sz w:val="18"/>
          <w:szCs w:val="18"/>
          <w:u w:val="single"/>
          <w:lang w:val="it-IT"/>
        </w:rPr>
        <w:t xml:space="preserve"> PRESSE</w:t>
      </w:r>
    </w:p>
    <w:p w14:paraId="3CD5C5CE" w14:textId="5BAB4E6E" w:rsidR="000D634C" w:rsidRDefault="000D634C" w:rsidP="00CE5C71">
      <w:pPr>
        <w:rPr>
          <w:rFonts w:cs="Arial"/>
          <w:b/>
          <w:sz w:val="18"/>
          <w:szCs w:val="18"/>
          <w:u w:val="single"/>
          <w:lang w:val="it-IT"/>
        </w:rPr>
      </w:pPr>
    </w:p>
    <w:p w14:paraId="7CD65E07" w14:textId="77777777" w:rsidR="000D634C" w:rsidRDefault="000D634C" w:rsidP="000D634C">
      <w:pPr>
        <w:rPr>
          <w:rFonts w:cstheme="minorHAnsi"/>
          <w:b/>
          <w:sz w:val="24"/>
          <w:u w:val="single"/>
        </w:rPr>
      </w:pPr>
    </w:p>
    <w:tbl>
      <w:tblPr>
        <w:tblStyle w:val="Grilledutableau"/>
        <w:tblW w:w="10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708"/>
        <w:gridCol w:w="5812"/>
        <w:gridCol w:w="476"/>
      </w:tblGrid>
      <w:tr w:rsidR="00CE5C71" w:rsidRPr="00D02767" w14:paraId="67A045AB" w14:textId="77777777" w:rsidTr="006A4C87">
        <w:tc>
          <w:tcPr>
            <w:tcW w:w="3261" w:type="dxa"/>
            <w:tcMar>
              <w:left w:w="57" w:type="dxa"/>
              <w:right w:w="57" w:type="dxa"/>
            </w:tcMar>
          </w:tcPr>
          <w:p w14:paraId="1F5DDAEC" w14:textId="7BC77D41" w:rsidR="006A4C87" w:rsidRPr="006A4C87" w:rsidRDefault="006A4C87" w:rsidP="006A4C87">
            <w:pPr>
              <w:pStyle w:val="Contact"/>
              <w:rPr>
                <w:b/>
                <w:lang w:val="fr-FR" w:eastAsia="ja-JP"/>
              </w:rPr>
            </w:pPr>
            <w:r w:rsidRPr="006A4C87">
              <w:rPr>
                <w:b/>
                <w:lang w:val="fr-FR" w:eastAsia="ja-JP"/>
              </w:rPr>
              <w:t xml:space="preserve">METPARK </w:t>
            </w:r>
          </w:p>
          <w:p w14:paraId="76DC31ED" w14:textId="23EF0E92" w:rsidR="006A4C87" w:rsidRPr="006A4C87" w:rsidRDefault="006A4C87" w:rsidP="006A4C87">
            <w:pPr>
              <w:pStyle w:val="Contact"/>
              <w:rPr>
                <w:lang w:val="fr-FR" w:eastAsia="ja-JP"/>
              </w:rPr>
            </w:pPr>
            <w:r w:rsidRPr="006A4C87">
              <w:rPr>
                <w:lang w:val="fr-FR" w:eastAsia="ja-JP"/>
              </w:rPr>
              <w:t>Solenne Villéger</w:t>
            </w:r>
            <w:r w:rsidRPr="006A4C87">
              <w:rPr>
                <w:b/>
                <w:lang w:val="fr-FR" w:eastAsia="ja-JP"/>
              </w:rPr>
              <w:br/>
            </w:r>
            <w:r w:rsidRPr="006A4C87">
              <w:rPr>
                <w:bCs/>
                <w:lang w:val="fr-FR" w:eastAsia="ja-JP"/>
              </w:rPr>
              <w:t xml:space="preserve">Cheffe du pôle communication </w:t>
            </w:r>
            <w:r w:rsidRPr="006A4C87">
              <w:rPr>
                <w:lang w:val="fr-FR" w:eastAsia="ja-JP"/>
              </w:rPr>
              <w:br/>
              <w:t>m: +33 (0) 6 25 71 86 45</w:t>
            </w:r>
          </w:p>
          <w:p w14:paraId="17183119" w14:textId="77777777" w:rsidR="006A4C87" w:rsidRPr="006A4C87" w:rsidRDefault="006A4C87" w:rsidP="006A4C87">
            <w:pPr>
              <w:pStyle w:val="Contact"/>
              <w:rPr>
                <w:lang w:val="es-CU" w:eastAsia="ja-JP"/>
              </w:rPr>
            </w:pPr>
            <w:hyperlink r:id="rId11" w:history="1">
              <w:r w:rsidRPr="006A4C87">
                <w:rPr>
                  <w:rStyle w:val="Lienhypertexte"/>
                  <w:color w:val="auto"/>
                  <w:lang w:val="es-CU" w:eastAsia="ja-JP"/>
                </w:rPr>
                <w:t>svilleger@mtpk.fr</w:t>
              </w:r>
            </w:hyperlink>
          </w:p>
          <w:p w14:paraId="2F37F65C" w14:textId="77777777" w:rsidR="006A4C87" w:rsidRPr="006A4C87" w:rsidRDefault="006A4C87" w:rsidP="006A4C87">
            <w:pPr>
              <w:pStyle w:val="Contact"/>
              <w:rPr>
                <w:lang w:val="es-CU" w:eastAsia="ja-JP"/>
              </w:rPr>
            </w:pPr>
          </w:p>
          <w:p w14:paraId="49D2A4CD" w14:textId="63542C64" w:rsidR="00CE5C71" w:rsidRPr="006A4C87" w:rsidRDefault="006A4C87" w:rsidP="006A4C87">
            <w:pPr>
              <w:pStyle w:val="Contact"/>
              <w:rPr>
                <w:b/>
                <w:bCs/>
                <w:lang w:val="es-CU"/>
              </w:rPr>
            </w:pPr>
            <w:r w:rsidRPr="006A4C87">
              <w:rPr>
                <w:b/>
                <w:bCs/>
                <w:lang w:val="es-CU"/>
              </w:rPr>
              <w:t xml:space="preserve">HITACHI </w:t>
            </w:r>
            <w:r w:rsidR="00CE5C71" w:rsidRPr="006A4C87">
              <w:rPr>
                <w:b/>
                <w:bCs/>
                <w:lang w:val="es-CU"/>
              </w:rPr>
              <w:t>Global media Contact</w:t>
            </w:r>
          </w:p>
        </w:tc>
        <w:tc>
          <w:tcPr>
            <w:tcW w:w="708" w:type="dxa"/>
            <w:tcMar>
              <w:left w:w="57" w:type="dxa"/>
              <w:right w:w="57" w:type="dxa"/>
            </w:tcMar>
          </w:tcPr>
          <w:p w14:paraId="31091E5F" w14:textId="77777777" w:rsidR="00CE5C71" w:rsidRPr="006A4C87" w:rsidRDefault="00CE5C71" w:rsidP="00DB78CA">
            <w:pPr>
              <w:pStyle w:val="Contact"/>
              <w:rPr>
                <w:b/>
                <w:bCs/>
                <w:lang w:val="es-CU"/>
              </w:rPr>
            </w:pPr>
          </w:p>
        </w:tc>
        <w:tc>
          <w:tcPr>
            <w:tcW w:w="5812" w:type="dxa"/>
            <w:tcMar>
              <w:left w:w="57" w:type="dxa"/>
              <w:right w:w="57" w:type="dxa"/>
            </w:tcMar>
          </w:tcPr>
          <w:p w14:paraId="35631DF2" w14:textId="47FE5690" w:rsidR="006A4C87" w:rsidRPr="006A4C87" w:rsidRDefault="006A4C87" w:rsidP="00DB78CA">
            <w:pPr>
              <w:pStyle w:val="Contact"/>
              <w:rPr>
                <w:b/>
                <w:bCs/>
                <w:lang w:val="fr-FR"/>
              </w:rPr>
            </w:pPr>
            <w:r w:rsidRPr="006A4C87">
              <w:rPr>
                <w:b/>
                <w:bCs/>
                <w:lang w:val="fr-FR"/>
              </w:rPr>
              <w:t>METPARK</w:t>
            </w:r>
          </w:p>
          <w:p w14:paraId="1C3F3019" w14:textId="2110F5FE" w:rsidR="006A4C87" w:rsidRPr="006A4C87" w:rsidRDefault="006A4C87" w:rsidP="00DB78CA">
            <w:pPr>
              <w:pStyle w:val="Contact"/>
              <w:rPr>
                <w:bCs/>
                <w:lang w:val="fr-FR"/>
              </w:rPr>
            </w:pPr>
            <w:r w:rsidRPr="006A4C87">
              <w:rPr>
                <w:bCs/>
                <w:lang w:val="fr-FR"/>
              </w:rPr>
              <w:t>Virginie Gauthier</w:t>
            </w:r>
          </w:p>
          <w:p w14:paraId="5A1183C5" w14:textId="42C2F079" w:rsidR="006A4C87" w:rsidRPr="006A4C87" w:rsidRDefault="006A4C87" w:rsidP="00DB78CA">
            <w:pPr>
              <w:pStyle w:val="Contact"/>
              <w:rPr>
                <w:bCs/>
                <w:lang w:val="fr-FR"/>
              </w:rPr>
            </w:pPr>
            <w:r w:rsidRPr="006A4C87">
              <w:rPr>
                <w:bCs/>
                <w:lang w:val="fr-FR"/>
              </w:rPr>
              <w:t>Responsable Commerciale, Expérience client, Communication</w:t>
            </w:r>
          </w:p>
          <w:p w14:paraId="22DEA2EE" w14:textId="2B7413C5" w:rsidR="006A4C87" w:rsidRPr="006216B9" w:rsidRDefault="006A4C87" w:rsidP="00DB78CA">
            <w:pPr>
              <w:pStyle w:val="Contact"/>
              <w:rPr>
                <w:bCs/>
                <w:lang w:val="es-CU"/>
              </w:rPr>
            </w:pPr>
            <w:r w:rsidRPr="006216B9">
              <w:rPr>
                <w:bCs/>
                <w:lang w:val="es-CU"/>
              </w:rPr>
              <w:t>m: +33 (0) 6 22 72 12 46</w:t>
            </w:r>
          </w:p>
          <w:p w14:paraId="075C5992" w14:textId="74027776" w:rsidR="006A4C87" w:rsidRPr="006216B9" w:rsidRDefault="006A4C87" w:rsidP="00DB78CA">
            <w:pPr>
              <w:pStyle w:val="Contact"/>
              <w:rPr>
                <w:bCs/>
                <w:lang w:val="es-CU"/>
              </w:rPr>
            </w:pPr>
            <w:r w:rsidRPr="006216B9">
              <w:rPr>
                <w:bCs/>
                <w:lang w:val="es-CU"/>
              </w:rPr>
              <w:t>vgauthier@mtpk.fr</w:t>
            </w:r>
          </w:p>
          <w:p w14:paraId="66B92BC8" w14:textId="552D6945" w:rsidR="006A4C87" w:rsidRPr="006216B9" w:rsidRDefault="006A4C87" w:rsidP="00DB78CA">
            <w:pPr>
              <w:pStyle w:val="Contact"/>
              <w:rPr>
                <w:b/>
                <w:bCs/>
                <w:lang w:val="es-CU"/>
              </w:rPr>
            </w:pPr>
          </w:p>
          <w:p w14:paraId="45DEEA71" w14:textId="2AA067C1" w:rsidR="00CE5C71" w:rsidRPr="006216B9" w:rsidRDefault="006A4C87" w:rsidP="00DB78CA">
            <w:pPr>
              <w:pStyle w:val="Contact"/>
              <w:rPr>
                <w:b/>
                <w:bCs/>
                <w:lang w:val="es-CU"/>
              </w:rPr>
            </w:pPr>
            <w:r w:rsidRPr="006216B9">
              <w:rPr>
                <w:b/>
                <w:bCs/>
                <w:lang w:val="es-CU"/>
              </w:rPr>
              <w:t xml:space="preserve">HITACHI </w:t>
            </w:r>
            <w:r w:rsidR="000D634C" w:rsidRPr="006216B9">
              <w:rPr>
                <w:b/>
                <w:bCs/>
                <w:lang w:val="es-CU"/>
              </w:rPr>
              <w:t>Regional</w:t>
            </w:r>
            <w:r w:rsidR="00CE5C71" w:rsidRPr="006216B9">
              <w:rPr>
                <w:b/>
                <w:bCs/>
                <w:lang w:val="es-CU"/>
              </w:rPr>
              <w:t xml:space="preserve"> media Contact</w:t>
            </w:r>
          </w:p>
        </w:tc>
        <w:tc>
          <w:tcPr>
            <w:tcW w:w="476" w:type="dxa"/>
            <w:tcMar>
              <w:left w:w="57" w:type="dxa"/>
              <w:right w:w="57" w:type="dxa"/>
            </w:tcMar>
          </w:tcPr>
          <w:p w14:paraId="13D4D947" w14:textId="77777777" w:rsidR="00CE5C71" w:rsidRPr="006216B9" w:rsidRDefault="00CE5C71" w:rsidP="00DB78CA">
            <w:pPr>
              <w:pStyle w:val="Contact"/>
              <w:rPr>
                <w:b/>
                <w:bCs/>
                <w:lang w:val="es-CU"/>
              </w:rPr>
            </w:pPr>
          </w:p>
        </w:tc>
      </w:tr>
      <w:tr w:rsidR="00CE5C71" w:rsidRPr="00557B87" w14:paraId="6878362A" w14:textId="77777777" w:rsidTr="006A4C87">
        <w:tc>
          <w:tcPr>
            <w:tcW w:w="3261" w:type="dxa"/>
            <w:tcMar>
              <w:left w:w="57" w:type="dxa"/>
              <w:right w:w="57" w:type="dxa"/>
            </w:tcMar>
          </w:tcPr>
          <w:p w14:paraId="0A9D98E6" w14:textId="77777777" w:rsidR="00CE5C71" w:rsidRPr="006A4C87" w:rsidRDefault="00CE5C71" w:rsidP="00DB78CA">
            <w:pPr>
              <w:pStyle w:val="Contact"/>
              <w:rPr>
                <w:b/>
                <w:bCs/>
              </w:rPr>
            </w:pPr>
            <w:r w:rsidRPr="006A4C87">
              <w:rPr>
                <w:lang w:eastAsia="ja-JP"/>
              </w:rPr>
              <w:t>Ed Brown</w:t>
            </w:r>
          </w:p>
        </w:tc>
        <w:tc>
          <w:tcPr>
            <w:tcW w:w="708" w:type="dxa"/>
            <w:tcMar>
              <w:left w:w="57" w:type="dxa"/>
              <w:right w:w="57" w:type="dxa"/>
            </w:tcMar>
          </w:tcPr>
          <w:p w14:paraId="5AFF78FC" w14:textId="77777777" w:rsidR="00CE5C71" w:rsidRPr="006A4C87" w:rsidRDefault="00CE5C71" w:rsidP="00DB78CA">
            <w:pPr>
              <w:pStyle w:val="Contact"/>
              <w:rPr>
                <w:b/>
                <w:bCs/>
              </w:rPr>
            </w:pPr>
          </w:p>
        </w:tc>
        <w:tc>
          <w:tcPr>
            <w:tcW w:w="5812" w:type="dxa"/>
            <w:tcMar>
              <w:left w:w="57" w:type="dxa"/>
              <w:right w:w="57" w:type="dxa"/>
            </w:tcMar>
          </w:tcPr>
          <w:p w14:paraId="15D135B0" w14:textId="77777777" w:rsidR="00CE5C71" w:rsidRPr="006A4C87" w:rsidRDefault="00CE5C71" w:rsidP="00DB78CA">
            <w:pPr>
              <w:pStyle w:val="Contact"/>
              <w:rPr>
                <w:b/>
                <w:bCs/>
              </w:rPr>
            </w:pPr>
            <w:r w:rsidRPr="006A4C87">
              <w:t>Luisa Solazzi</w:t>
            </w:r>
          </w:p>
        </w:tc>
        <w:tc>
          <w:tcPr>
            <w:tcW w:w="476" w:type="dxa"/>
            <w:tcMar>
              <w:left w:w="57" w:type="dxa"/>
              <w:right w:w="57" w:type="dxa"/>
            </w:tcMar>
          </w:tcPr>
          <w:p w14:paraId="1605681F" w14:textId="77777777" w:rsidR="00CE5C71" w:rsidRPr="00557B87" w:rsidRDefault="00CE5C71" w:rsidP="00DB78CA">
            <w:pPr>
              <w:pStyle w:val="Contact"/>
              <w:rPr>
                <w:b/>
                <w:bCs/>
              </w:rPr>
            </w:pPr>
          </w:p>
        </w:tc>
      </w:tr>
      <w:tr w:rsidR="00CE5C71" w:rsidRPr="00557B87" w14:paraId="6C51CF38" w14:textId="77777777" w:rsidTr="006A4C87">
        <w:tc>
          <w:tcPr>
            <w:tcW w:w="3261" w:type="dxa"/>
            <w:tcMar>
              <w:left w:w="57" w:type="dxa"/>
              <w:right w:w="57" w:type="dxa"/>
            </w:tcMar>
          </w:tcPr>
          <w:p w14:paraId="66C2DF58" w14:textId="77777777" w:rsidR="00CE5C71" w:rsidRPr="006A4C87" w:rsidRDefault="00CE5C71" w:rsidP="00DB78CA">
            <w:pPr>
              <w:pStyle w:val="Contact"/>
              <w:rPr>
                <w:b/>
                <w:bCs/>
              </w:rPr>
            </w:pPr>
            <w:r w:rsidRPr="006A4C87">
              <w:t>Senior External Affairs Manager</w:t>
            </w:r>
          </w:p>
        </w:tc>
        <w:tc>
          <w:tcPr>
            <w:tcW w:w="708" w:type="dxa"/>
            <w:tcMar>
              <w:left w:w="57" w:type="dxa"/>
              <w:right w:w="57" w:type="dxa"/>
            </w:tcMar>
          </w:tcPr>
          <w:p w14:paraId="5CFF16FF" w14:textId="77777777" w:rsidR="00CE5C71" w:rsidRPr="006A4C87" w:rsidRDefault="00CE5C71" w:rsidP="00DB78CA">
            <w:pPr>
              <w:pStyle w:val="Contact"/>
              <w:rPr>
                <w:b/>
                <w:bCs/>
              </w:rPr>
            </w:pPr>
          </w:p>
        </w:tc>
        <w:tc>
          <w:tcPr>
            <w:tcW w:w="5812" w:type="dxa"/>
            <w:tcMar>
              <w:left w:w="57" w:type="dxa"/>
              <w:right w:w="57" w:type="dxa"/>
            </w:tcMar>
          </w:tcPr>
          <w:p w14:paraId="41222148" w14:textId="77777777" w:rsidR="00CE5C71" w:rsidRPr="006A4C87" w:rsidRDefault="00CE5C71" w:rsidP="00DB78CA">
            <w:pPr>
              <w:pStyle w:val="Contact"/>
              <w:rPr>
                <w:b/>
                <w:bCs/>
              </w:rPr>
            </w:pPr>
            <w:r w:rsidRPr="006A4C87">
              <w:t>Head of External Communication RCS</w:t>
            </w:r>
          </w:p>
        </w:tc>
        <w:tc>
          <w:tcPr>
            <w:tcW w:w="476" w:type="dxa"/>
            <w:tcMar>
              <w:left w:w="57" w:type="dxa"/>
              <w:right w:w="57" w:type="dxa"/>
            </w:tcMar>
          </w:tcPr>
          <w:p w14:paraId="5563AF88" w14:textId="77777777" w:rsidR="00CE5C71" w:rsidRPr="00557B87" w:rsidRDefault="00CE5C71" w:rsidP="00DB78CA">
            <w:pPr>
              <w:pStyle w:val="Contact"/>
              <w:rPr>
                <w:b/>
                <w:bCs/>
              </w:rPr>
            </w:pPr>
          </w:p>
        </w:tc>
      </w:tr>
      <w:tr w:rsidR="00CE5C71" w:rsidRPr="00557B87" w14:paraId="16E39F22" w14:textId="77777777" w:rsidTr="006A4C87">
        <w:tc>
          <w:tcPr>
            <w:tcW w:w="3261" w:type="dxa"/>
            <w:tcMar>
              <w:left w:w="57" w:type="dxa"/>
              <w:right w:w="57" w:type="dxa"/>
            </w:tcMar>
          </w:tcPr>
          <w:p w14:paraId="198776E1" w14:textId="77777777" w:rsidR="00CE5C71" w:rsidRPr="006A4C87" w:rsidRDefault="00CE5C71" w:rsidP="00DB78CA">
            <w:pPr>
              <w:pStyle w:val="Contact"/>
              <w:rPr>
                <w:b/>
                <w:bCs/>
              </w:rPr>
            </w:pPr>
            <w:r w:rsidRPr="006A4C87">
              <w:t>Hitachi Rail</w:t>
            </w:r>
          </w:p>
        </w:tc>
        <w:tc>
          <w:tcPr>
            <w:tcW w:w="708" w:type="dxa"/>
            <w:tcMar>
              <w:left w:w="57" w:type="dxa"/>
              <w:right w:w="57" w:type="dxa"/>
            </w:tcMar>
          </w:tcPr>
          <w:p w14:paraId="7CE85FFD" w14:textId="77777777" w:rsidR="00CE5C71" w:rsidRPr="006A4C87" w:rsidRDefault="00CE5C71" w:rsidP="00DB78CA">
            <w:pPr>
              <w:pStyle w:val="Contact"/>
              <w:rPr>
                <w:b/>
                <w:bCs/>
              </w:rPr>
            </w:pPr>
          </w:p>
        </w:tc>
        <w:tc>
          <w:tcPr>
            <w:tcW w:w="5812" w:type="dxa"/>
            <w:tcMar>
              <w:left w:w="57" w:type="dxa"/>
              <w:right w:w="57" w:type="dxa"/>
            </w:tcMar>
          </w:tcPr>
          <w:p w14:paraId="79B76D56" w14:textId="77777777" w:rsidR="00CE5C71" w:rsidRPr="006A4C87" w:rsidRDefault="00CE5C71" w:rsidP="00DB78CA">
            <w:pPr>
              <w:pStyle w:val="Contact"/>
              <w:rPr>
                <w:b/>
                <w:bCs/>
              </w:rPr>
            </w:pPr>
            <w:r w:rsidRPr="006A4C87">
              <w:t>Hitachi Rail</w:t>
            </w:r>
          </w:p>
        </w:tc>
        <w:tc>
          <w:tcPr>
            <w:tcW w:w="476" w:type="dxa"/>
            <w:tcMar>
              <w:left w:w="57" w:type="dxa"/>
              <w:right w:w="57" w:type="dxa"/>
            </w:tcMar>
          </w:tcPr>
          <w:p w14:paraId="0CEA62F9" w14:textId="77777777" w:rsidR="00CE5C71" w:rsidRPr="00557B87" w:rsidRDefault="00CE5C71" w:rsidP="00DB78CA">
            <w:pPr>
              <w:pStyle w:val="Contact"/>
              <w:rPr>
                <w:b/>
                <w:bCs/>
              </w:rPr>
            </w:pPr>
          </w:p>
        </w:tc>
      </w:tr>
      <w:tr w:rsidR="00CE5C71" w:rsidRPr="00557B87" w14:paraId="43E6DDC5" w14:textId="77777777" w:rsidTr="006A4C87">
        <w:tc>
          <w:tcPr>
            <w:tcW w:w="3261" w:type="dxa"/>
            <w:tcMar>
              <w:left w:w="57" w:type="dxa"/>
              <w:right w:w="57" w:type="dxa"/>
            </w:tcMar>
          </w:tcPr>
          <w:p w14:paraId="355CA96E" w14:textId="77777777" w:rsidR="00CE5C71" w:rsidRPr="006A4C87" w:rsidRDefault="00CE5C71" w:rsidP="00DB78CA">
            <w:pPr>
              <w:pStyle w:val="Contact"/>
              <w:rPr>
                <w:b/>
                <w:bCs/>
              </w:rPr>
            </w:pPr>
            <w:r w:rsidRPr="006A4C87">
              <w:t>+44 7850 071 287</w:t>
            </w:r>
          </w:p>
        </w:tc>
        <w:tc>
          <w:tcPr>
            <w:tcW w:w="708" w:type="dxa"/>
            <w:tcMar>
              <w:left w:w="57" w:type="dxa"/>
              <w:right w:w="57" w:type="dxa"/>
            </w:tcMar>
          </w:tcPr>
          <w:p w14:paraId="3EDC9EC7" w14:textId="77777777" w:rsidR="00CE5C71" w:rsidRPr="006A4C87" w:rsidRDefault="00CE5C71" w:rsidP="00DB78CA">
            <w:pPr>
              <w:pStyle w:val="Contact"/>
              <w:rPr>
                <w:b/>
                <w:bCs/>
              </w:rPr>
            </w:pPr>
          </w:p>
        </w:tc>
        <w:tc>
          <w:tcPr>
            <w:tcW w:w="5812" w:type="dxa"/>
            <w:tcMar>
              <w:left w:w="57" w:type="dxa"/>
              <w:right w:w="57" w:type="dxa"/>
            </w:tcMar>
          </w:tcPr>
          <w:p w14:paraId="30C40C83" w14:textId="77777777" w:rsidR="00CE5C71" w:rsidRPr="006A4C87" w:rsidRDefault="00CE5C71" w:rsidP="00DB78CA">
            <w:pPr>
              <w:pStyle w:val="Contact"/>
              <w:rPr>
                <w:b/>
                <w:bCs/>
              </w:rPr>
            </w:pPr>
            <w:r w:rsidRPr="006A4C87">
              <w:t>+</w:t>
            </w:r>
            <w:r w:rsidRPr="006A4C87">
              <w:rPr>
                <w:rFonts w:cs="Arial"/>
                <w:lang w:val="fr-FR"/>
              </w:rPr>
              <w:t>33 (0) 6 58 37 52 00</w:t>
            </w:r>
          </w:p>
        </w:tc>
        <w:tc>
          <w:tcPr>
            <w:tcW w:w="476" w:type="dxa"/>
            <w:tcMar>
              <w:left w:w="57" w:type="dxa"/>
              <w:right w:w="57" w:type="dxa"/>
            </w:tcMar>
          </w:tcPr>
          <w:p w14:paraId="6C20DDB8" w14:textId="77777777" w:rsidR="00CE5C71" w:rsidRPr="00557B87" w:rsidRDefault="00CE5C71" w:rsidP="00DB78CA">
            <w:pPr>
              <w:pStyle w:val="Contact"/>
              <w:rPr>
                <w:b/>
                <w:bCs/>
              </w:rPr>
            </w:pPr>
          </w:p>
        </w:tc>
      </w:tr>
      <w:tr w:rsidR="00CE5C71" w:rsidRPr="00557B87" w14:paraId="6E482DB3" w14:textId="77777777" w:rsidTr="006A4C87">
        <w:tc>
          <w:tcPr>
            <w:tcW w:w="3261" w:type="dxa"/>
            <w:tcMar>
              <w:left w:w="57" w:type="dxa"/>
              <w:right w:w="57" w:type="dxa"/>
            </w:tcMar>
          </w:tcPr>
          <w:p w14:paraId="0AD6A736" w14:textId="77777777" w:rsidR="00CE5C71" w:rsidRPr="006A4C87" w:rsidRDefault="00CE5C71" w:rsidP="00DB78CA">
            <w:pPr>
              <w:pStyle w:val="Contact"/>
              <w:rPr>
                <w:b/>
                <w:bCs/>
              </w:rPr>
            </w:pPr>
            <w:r w:rsidRPr="006A4C87">
              <w:rPr>
                <w:rStyle w:val="Lienhypertexte"/>
                <w:color w:val="auto"/>
              </w:rPr>
              <w:t>Ed.Brown@hitachirail.com</w:t>
            </w:r>
          </w:p>
        </w:tc>
        <w:tc>
          <w:tcPr>
            <w:tcW w:w="708" w:type="dxa"/>
            <w:tcMar>
              <w:left w:w="57" w:type="dxa"/>
              <w:right w:w="57" w:type="dxa"/>
            </w:tcMar>
          </w:tcPr>
          <w:p w14:paraId="67D97185" w14:textId="77777777" w:rsidR="00CE5C71" w:rsidRPr="006A4C87" w:rsidRDefault="00CE5C71" w:rsidP="00DB78CA">
            <w:pPr>
              <w:pStyle w:val="Contact"/>
              <w:rPr>
                <w:b/>
                <w:bCs/>
              </w:rPr>
            </w:pPr>
          </w:p>
        </w:tc>
        <w:tc>
          <w:tcPr>
            <w:tcW w:w="5812" w:type="dxa"/>
            <w:tcMar>
              <w:left w:w="57" w:type="dxa"/>
              <w:right w:w="57" w:type="dxa"/>
            </w:tcMar>
          </w:tcPr>
          <w:p w14:paraId="1BE4F048" w14:textId="77777777" w:rsidR="00CE5C71" w:rsidRPr="006A4C87" w:rsidRDefault="00CE5C71" w:rsidP="00DB78CA">
            <w:pPr>
              <w:pStyle w:val="Contact"/>
              <w:rPr>
                <w:b/>
                <w:bCs/>
              </w:rPr>
            </w:pPr>
            <w:r w:rsidRPr="006A4C87">
              <w:rPr>
                <w:rStyle w:val="Lienhypertexte"/>
                <w:color w:val="auto"/>
              </w:rPr>
              <w:t>Luisa.solazzi@urbanandmainlines.com</w:t>
            </w:r>
          </w:p>
        </w:tc>
        <w:tc>
          <w:tcPr>
            <w:tcW w:w="476" w:type="dxa"/>
            <w:tcMar>
              <w:left w:w="57" w:type="dxa"/>
              <w:right w:w="57" w:type="dxa"/>
            </w:tcMar>
          </w:tcPr>
          <w:p w14:paraId="38E2C263" w14:textId="77777777" w:rsidR="00CE5C71" w:rsidRPr="00557B87" w:rsidRDefault="00CE5C71" w:rsidP="00DB78CA">
            <w:pPr>
              <w:pStyle w:val="Contact"/>
              <w:rPr>
                <w:b/>
                <w:bCs/>
              </w:rPr>
            </w:pPr>
          </w:p>
        </w:tc>
      </w:tr>
    </w:tbl>
    <w:p w14:paraId="620E0EC8" w14:textId="77777777" w:rsidR="00CE5C71" w:rsidRPr="00557B87" w:rsidRDefault="00CE5C71" w:rsidP="00CE5C71">
      <w:pPr>
        <w:rPr>
          <w:rFonts w:cs="Arial"/>
          <w:color w:val="0070C0"/>
          <w:sz w:val="18"/>
          <w:szCs w:val="18"/>
          <w:u w:val="single"/>
          <w:lang w:val="it-IT"/>
        </w:rPr>
      </w:pPr>
      <w:r w:rsidRPr="00557B87">
        <w:rPr>
          <w:rFonts w:cs="Arial"/>
          <w:color w:val="0070C0"/>
          <w:sz w:val="18"/>
          <w:szCs w:val="18"/>
          <w:u w:val="single"/>
          <w:lang w:val="it-IT"/>
        </w:rPr>
        <w:t xml:space="preserve"> </w:t>
      </w:r>
    </w:p>
    <w:p w14:paraId="37EF8A43" w14:textId="75B033B7" w:rsidR="00CE5C71" w:rsidRDefault="00CE5C71" w:rsidP="00CE5C71">
      <w:pPr>
        <w:rPr>
          <w:sz w:val="18"/>
          <w:szCs w:val="18"/>
        </w:rPr>
      </w:pPr>
    </w:p>
    <w:sectPr w:rsidR="00CE5C71" w:rsidSect="00622068">
      <w:footerReference w:type="default" r:id="rId12"/>
      <w:headerReference w:type="first" r:id="rId13"/>
      <w:footerReference w:type="first" r:id="rId14"/>
      <w:footnotePr>
        <w:pos w:val="beneathText"/>
      </w:footnotePr>
      <w:pgSz w:w="11901" w:h="16834" w:code="148"/>
      <w:pgMar w:top="822" w:right="822" w:bottom="822" w:left="822" w:header="454"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231A0" w14:textId="77777777" w:rsidR="00D526E3" w:rsidRDefault="00D526E3" w:rsidP="00FA4B70">
      <w:pPr>
        <w:spacing w:line="240" w:lineRule="auto"/>
      </w:pPr>
      <w:r>
        <w:separator/>
      </w:r>
    </w:p>
  </w:endnote>
  <w:endnote w:type="continuationSeparator" w:id="0">
    <w:p w14:paraId="3491DC93" w14:textId="77777777" w:rsidR="00D526E3" w:rsidRDefault="00D526E3" w:rsidP="00FA4B70">
      <w:pPr>
        <w:spacing w:line="240" w:lineRule="auto"/>
      </w:pPr>
      <w:r>
        <w:continuationSeparator/>
      </w:r>
    </w:p>
  </w:endnote>
  <w:endnote w:type="continuationNotice" w:id="1">
    <w:p w14:paraId="3A707F5B" w14:textId="77777777" w:rsidR="00D526E3" w:rsidRDefault="00D526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tachi Sans">
    <w:altName w:val="Cambria"/>
    <w:panose1 w:val="00000000000000000000"/>
    <w:charset w:val="00"/>
    <w:family w:val="modern"/>
    <w:notTrueType/>
    <w:pitch w:val="variable"/>
    <w:sig w:usb0="A00000EF" w:usb1="4000A07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embedRegular r:id="rId1" w:fontKey="{338E0468-9D26-45A5-B66F-04A690DECD9E}"/>
  </w:font>
  <w:font w:name="Century Gothic">
    <w:panose1 w:val="020B0502020202020204"/>
    <w:charset w:val="00"/>
    <w:family w:val="swiss"/>
    <w:pitch w:val="variable"/>
    <w:sig w:usb0="00000287" w:usb1="00000000" w:usb2="00000000" w:usb3="00000000" w:csb0="0000009F" w:csb1="00000000"/>
    <w:embedRegular r:id="rId2" w:fontKey="{E19A4CC1-99BE-46D1-BD0D-629A16B9EB79}"/>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4F0C" w14:textId="34DCFE2F" w:rsidR="00FA4B70" w:rsidRPr="0096684F" w:rsidRDefault="0096684F" w:rsidP="00C9691E">
    <w:pPr>
      <w:pStyle w:val="Pieddepage"/>
      <w:tabs>
        <w:tab w:val="clear" w:pos="4513"/>
        <w:tab w:val="clear" w:pos="9026"/>
        <w:tab w:val="left" w:pos="582"/>
        <w:tab w:val="right" w:pos="10257"/>
      </w:tabs>
    </w:pPr>
    <w:r w:rsidRPr="00BC7C3C">
      <w:rPr>
        <w:rStyle w:val="Numrodepage"/>
        <w:b/>
      </w:rPr>
      <w:fldChar w:fldCharType="begin"/>
    </w:r>
    <w:r w:rsidRPr="00BC7C3C">
      <w:rPr>
        <w:rStyle w:val="Numrodepage"/>
        <w:b/>
      </w:rPr>
      <w:instrText xml:space="preserve"> PAGE </w:instrText>
    </w:r>
    <w:r w:rsidRPr="00BC7C3C">
      <w:rPr>
        <w:rStyle w:val="Numrodepage"/>
        <w:b/>
      </w:rPr>
      <w:fldChar w:fldCharType="separate"/>
    </w:r>
    <w:r w:rsidR="00D02767">
      <w:rPr>
        <w:rStyle w:val="Numrodepage"/>
        <w:b/>
        <w:noProof/>
      </w:rPr>
      <w:t>3</w:t>
    </w:r>
    <w:r w:rsidRPr="00BC7C3C">
      <w:rPr>
        <w:rStyle w:val="Numrodepage"/>
        <w:b/>
      </w:rPr>
      <w:fldChar w:fldCharType="end"/>
    </w:r>
    <w:r w:rsidRPr="00BC7C3C">
      <w:rPr>
        <w:rStyle w:val="Numrodepage"/>
        <w:b/>
      </w:rPr>
      <w:t>/</w:t>
    </w:r>
    <w:r w:rsidRPr="00BC7C3C">
      <w:rPr>
        <w:rStyle w:val="Numrodepage"/>
        <w:b/>
      </w:rPr>
      <w:fldChar w:fldCharType="begin"/>
    </w:r>
    <w:r w:rsidRPr="00BC7C3C">
      <w:rPr>
        <w:rStyle w:val="Numrodepage"/>
        <w:b/>
      </w:rPr>
      <w:instrText xml:space="preserve"> NUMPAGES </w:instrText>
    </w:r>
    <w:r w:rsidRPr="00BC7C3C">
      <w:rPr>
        <w:rStyle w:val="Numrodepage"/>
        <w:b/>
      </w:rPr>
      <w:fldChar w:fldCharType="separate"/>
    </w:r>
    <w:r w:rsidR="00D02767">
      <w:rPr>
        <w:rStyle w:val="Numrodepage"/>
        <w:b/>
        <w:noProof/>
      </w:rPr>
      <w:t>3</w:t>
    </w:r>
    <w:r w:rsidRPr="00BC7C3C">
      <w:rPr>
        <w:rStyle w:val="Numrodepage"/>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EC5DD" w14:textId="2F1A2457" w:rsidR="00693F10" w:rsidRPr="00E1698F" w:rsidRDefault="005F3832" w:rsidP="002B3E67">
    <w:pPr>
      <w:pStyle w:val="Pieddepage"/>
      <w:tabs>
        <w:tab w:val="clear" w:pos="4513"/>
        <w:tab w:val="clear" w:pos="9026"/>
        <w:tab w:val="left" w:pos="1306"/>
      </w:tabs>
      <w:rPr>
        <w:rStyle w:val="Numrodepage"/>
        <w:rFonts w:ascii="Hitachi Sans" w:hAnsi="Hitachi Sans"/>
        <w:b/>
      </w:rPr>
    </w:pPr>
    <w:sdt>
      <w:sdtPr>
        <w:rPr>
          <w:rFonts w:asciiTheme="minorHAnsi" w:hAnsiTheme="minorHAnsi"/>
          <w:b w:val="0"/>
        </w:rPr>
        <w:id w:val="-964509456"/>
        <w:docPartObj>
          <w:docPartGallery w:val="Page Numbers (Bottom of Page)"/>
          <w:docPartUnique/>
        </w:docPartObj>
      </w:sdtPr>
      <w:sdtEndPr>
        <w:rPr>
          <w:rFonts w:ascii="Hitachi Sans" w:hAnsi="Hitachi Sans"/>
          <w:b/>
        </w:rPr>
      </w:sdtEndPr>
      <w:sdtContent>
        <w:sdt>
          <w:sdtPr>
            <w:rPr>
              <w:rFonts w:asciiTheme="minorHAnsi" w:hAnsiTheme="minorHAnsi"/>
              <w:b w:val="0"/>
            </w:rPr>
            <w:id w:val="-1705238520"/>
            <w:docPartObj>
              <w:docPartGallery w:val="Page Numbers (Top of Page)"/>
              <w:docPartUnique/>
            </w:docPartObj>
          </w:sdtPr>
          <w:sdtEndPr>
            <w:rPr>
              <w:rFonts w:ascii="Hitachi Sans" w:hAnsi="Hitachi Sans"/>
              <w:b/>
            </w:rPr>
          </w:sdtEndPr>
          <w:sdtContent>
            <w:r w:rsidR="00E1698F">
              <w:rPr>
                <w:b w:val="0"/>
                <w:bCs/>
                <w:sz w:val="24"/>
                <w:szCs w:val="24"/>
              </w:rPr>
              <w:fldChar w:fldCharType="begin"/>
            </w:r>
            <w:r w:rsidR="00E1698F">
              <w:rPr>
                <w:bCs/>
              </w:rPr>
              <w:instrText>PAGE</w:instrText>
            </w:r>
            <w:r w:rsidR="00E1698F">
              <w:rPr>
                <w:b w:val="0"/>
                <w:bCs/>
                <w:sz w:val="24"/>
                <w:szCs w:val="24"/>
              </w:rPr>
              <w:fldChar w:fldCharType="separate"/>
            </w:r>
            <w:r w:rsidR="00D02767">
              <w:rPr>
                <w:bCs/>
                <w:noProof/>
              </w:rPr>
              <w:t>1</w:t>
            </w:r>
            <w:r w:rsidR="00E1698F">
              <w:rPr>
                <w:b w:val="0"/>
                <w:bCs/>
                <w:sz w:val="24"/>
                <w:szCs w:val="24"/>
              </w:rPr>
              <w:fldChar w:fldCharType="end"/>
            </w:r>
            <w:r w:rsidR="00E1698F">
              <w:rPr>
                <w:lang w:val="ja-JP" w:eastAsia="ja-JP"/>
              </w:rPr>
              <w:t>/</w:t>
            </w:r>
            <w:r w:rsidR="00E1698F">
              <w:rPr>
                <w:b w:val="0"/>
                <w:bCs/>
                <w:sz w:val="24"/>
                <w:szCs w:val="24"/>
              </w:rPr>
              <w:fldChar w:fldCharType="begin"/>
            </w:r>
            <w:r w:rsidR="00E1698F">
              <w:rPr>
                <w:bCs/>
              </w:rPr>
              <w:instrText>NUMPAGES</w:instrText>
            </w:r>
            <w:r w:rsidR="00E1698F">
              <w:rPr>
                <w:b w:val="0"/>
                <w:bCs/>
                <w:sz w:val="24"/>
                <w:szCs w:val="24"/>
              </w:rPr>
              <w:fldChar w:fldCharType="separate"/>
            </w:r>
            <w:r w:rsidR="00D02767">
              <w:rPr>
                <w:bCs/>
                <w:noProof/>
              </w:rPr>
              <w:t>3</w:t>
            </w:r>
            <w:r w:rsidR="00E1698F">
              <w:rPr>
                <w:b w:val="0"/>
                <w:bCs/>
                <w:sz w:val="24"/>
                <w:szCs w:val="24"/>
              </w:rPr>
              <w:fldChar w:fldCharType="end"/>
            </w:r>
          </w:sdtContent>
        </w:sdt>
      </w:sdtContent>
    </w:sdt>
    <w:r w:rsidR="002B3E6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32041" w14:textId="77777777" w:rsidR="00D526E3" w:rsidRDefault="00D526E3" w:rsidP="00FA4B70">
      <w:pPr>
        <w:spacing w:line="240" w:lineRule="auto"/>
      </w:pPr>
      <w:r>
        <w:separator/>
      </w:r>
    </w:p>
  </w:footnote>
  <w:footnote w:type="continuationSeparator" w:id="0">
    <w:p w14:paraId="153ADBFE" w14:textId="77777777" w:rsidR="00D526E3" w:rsidRDefault="00D526E3" w:rsidP="00FA4B70">
      <w:pPr>
        <w:spacing w:line="240" w:lineRule="auto"/>
      </w:pPr>
      <w:r>
        <w:continuationSeparator/>
      </w:r>
    </w:p>
  </w:footnote>
  <w:footnote w:type="continuationNotice" w:id="1">
    <w:p w14:paraId="0821108F" w14:textId="77777777" w:rsidR="00D526E3" w:rsidRDefault="00D526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leftFromText="181" w:rightFromText="5670" w:bottomFromText="397" w:vertAnchor="page" w:tblpY="71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69"/>
    </w:tblGrid>
    <w:tr w:rsidR="009655BC" w:rsidRPr="00AA19AA" w14:paraId="5EA8E5DE" w14:textId="77777777" w:rsidTr="00FB451B">
      <w:trPr>
        <w:trHeight w:hRule="exact" w:val="850"/>
      </w:trPr>
      <w:tc>
        <w:tcPr>
          <w:tcW w:w="5669" w:type="dxa"/>
        </w:tcPr>
        <w:p w14:paraId="0F12C8AA" w14:textId="5B01C228" w:rsidR="009655BC" w:rsidRPr="00AA19AA" w:rsidRDefault="009655BC" w:rsidP="009655BC">
          <w:pPr>
            <w:pStyle w:val="NewsRelease"/>
            <w:framePr w:hSpace="0" w:wrap="auto" w:vAnchor="margin" w:yAlign="inline"/>
            <w:suppressOverlap w:val="0"/>
          </w:pPr>
        </w:p>
      </w:tc>
    </w:tr>
  </w:tbl>
  <w:p w14:paraId="456314DC" w14:textId="6D825092" w:rsidR="00693F10" w:rsidRPr="00693F10" w:rsidRDefault="0096463A" w:rsidP="00693F10">
    <w:pPr>
      <w:pStyle w:val="En-tte"/>
    </w:pPr>
    <w:r>
      <w:rPr>
        <w:noProof/>
      </w:rPr>
      <w:drawing>
        <wp:anchor distT="0" distB="0" distL="114300" distR="114300" simplePos="0" relativeHeight="251660288" behindDoc="0" locked="0" layoutInCell="1" allowOverlap="1" wp14:anchorId="65CE53D6" wp14:editId="0D18B44D">
          <wp:simplePos x="0" y="0"/>
          <wp:positionH relativeFrom="column">
            <wp:posOffset>666750</wp:posOffset>
          </wp:positionH>
          <wp:positionV relativeFrom="paragraph">
            <wp:posOffset>-286385</wp:posOffset>
          </wp:positionV>
          <wp:extent cx="1325880" cy="1325880"/>
          <wp:effectExtent l="0" t="0" r="0" b="0"/>
          <wp:wrapNone/>
          <wp:docPr id="22068737" name="Image 3"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68737" name="Image 3" descr="Une image contenant texte, Police, capture d’écran, Graphique&#10;&#10;Description générée automatiquement"/>
                  <pic:cNvPicPr>
                    <a:picLocks noChangeAspect="1"/>
                  </pic:cNvPicPr>
                </pic:nvPicPr>
                <pic:blipFill>
                  <a:blip r:embed="rId1" cstate="print">
                    <a:alphaModFix/>
                    <a:extLst>
                      <a:ext uri="{28A0092B-C50C-407E-A947-70E740481C1C}">
                        <a14:useLocalDpi xmlns:a14="http://schemas.microsoft.com/office/drawing/2010/main" val="0"/>
                      </a:ext>
                    </a:extLst>
                  </a:blip>
                  <a:srcRect/>
                  <a:stretch>
                    <a:fillRect/>
                  </a:stretch>
                </pic:blipFill>
                <pic:spPr bwMode="auto">
                  <a:xfrm>
                    <a:off x="0" y="0"/>
                    <a:ext cx="1325880" cy="1325880"/>
                  </a:xfrm>
                  <a:prstGeom prst="rect">
                    <a:avLst/>
                  </a:prstGeom>
                  <a:noFill/>
                  <a:ln>
                    <a:noFill/>
                  </a:ln>
                </pic:spPr>
              </pic:pic>
            </a:graphicData>
          </a:graphic>
        </wp:anchor>
      </w:drawing>
    </w:r>
    <w:r w:rsidR="009655BC">
      <w:rPr>
        <w:noProof/>
      </w:rPr>
      <w:t xml:space="preserve"> </w:t>
    </w:r>
    <w:r w:rsidR="00693F10">
      <w:rPr>
        <w:noProof/>
        <w:lang w:val="fr-FR" w:eastAsia="fr-FR"/>
      </w:rPr>
      <w:drawing>
        <wp:anchor distT="0" distB="0" distL="114300" distR="114300" simplePos="0" relativeHeight="251658240" behindDoc="0" locked="1" layoutInCell="1" allowOverlap="0" wp14:anchorId="136B7FF2" wp14:editId="0E2CF637">
          <wp:simplePos x="0" y="0"/>
          <wp:positionH relativeFrom="page">
            <wp:posOffset>4781550</wp:posOffset>
          </wp:positionH>
          <wp:positionV relativeFrom="page">
            <wp:posOffset>431800</wp:posOffset>
          </wp:positionV>
          <wp:extent cx="2336400" cy="518400"/>
          <wp:effectExtent l="0" t="0" r="0" b="0"/>
          <wp:wrapNone/>
          <wp:docPr id="1199433672"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049930" name="Graphic 949049930"/>
                  <pic:cNvPicPr/>
                </pic:nvPicPr>
                <pic:blipFill>
                  <a:blip r:embed="rId2">
                    <a:extLst>
                      <a:ext uri="{96DAC541-7B7A-43D3-8B79-37D633B846F1}">
                        <asvg:svgBlip xmlns:asvg="http://schemas.microsoft.com/office/drawing/2016/SVG/main" r:embed="rId3"/>
                      </a:ext>
                    </a:extLst>
                  </a:blip>
                  <a:stretch>
                    <a:fillRect/>
                  </a:stretch>
                </pic:blipFill>
                <pic:spPr>
                  <a:xfrm>
                    <a:off x="0" y="0"/>
                    <a:ext cx="2336400" cy="51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35E99"/>
    <w:multiLevelType w:val="hybridMultilevel"/>
    <w:tmpl w:val="6D18CC76"/>
    <w:lvl w:ilvl="0" w:tplc="701A0C14">
      <w:start w:val="1"/>
      <w:numFmt w:val="bullet"/>
      <w:pStyle w:val="Bullet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4576C8"/>
    <w:multiLevelType w:val="hybridMultilevel"/>
    <w:tmpl w:val="759AFA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DF67BE"/>
    <w:multiLevelType w:val="hybridMultilevel"/>
    <w:tmpl w:val="6F826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C36980"/>
    <w:multiLevelType w:val="hybridMultilevel"/>
    <w:tmpl w:val="44000E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7920E0"/>
    <w:multiLevelType w:val="hybridMultilevel"/>
    <w:tmpl w:val="E67811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DE03A2"/>
    <w:multiLevelType w:val="hybridMultilevel"/>
    <w:tmpl w:val="3B50C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147868">
    <w:abstractNumId w:val="0"/>
  </w:num>
  <w:num w:numId="2" w16cid:durableId="524633263">
    <w:abstractNumId w:val="5"/>
  </w:num>
  <w:num w:numId="3" w16cid:durableId="1023946127">
    <w:abstractNumId w:val="2"/>
  </w:num>
  <w:num w:numId="4" w16cid:durableId="1273054761">
    <w:abstractNumId w:val="4"/>
  </w:num>
  <w:num w:numId="5" w16cid:durableId="1589463154">
    <w:abstractNumId w:val="1"/>
  </w:num>
  <w:num w:numId="6" w16cid:durableId="49617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D5"/>
    <w:rsid w:val="000101C8"/>
    <w:rsid w:val="0001255C"/>
    <w:rsid w:val="00027CCC"/>
    <w:rsid w:val="00046848"/>
    <w:rsid w:val="00053579"/>
    <w:rsid w:val="000601A4"/>
    <w:rsid w:val="000715E6"/>
    <w:rsid w:val="000822DB"/>
    <w:rsid w:val="00092822"/>
    <w:rsid w:val="000949A1"/>
    <w:rsid w:val="000A643A"/>
    <w:rsid w:val="000C2A1A"/>
    <w:rsid w:val="000D634C"/>
    <w:rsid w:val="000E4C14"/>
    <w:rsid w:val="000E7A71"/>
    <w:rsid w:val="00105425"/>
    <w:rsid w:val="001147F7"/>
    <w:rsid w:val="001177F8"/>
    <w:rsid w:val="00137402"/>
    <w:rsid w:val="0014061B"/>
    <w:rsid w:val="00150430"/>
    <w:rsid w:val="001544CE"/>
    <w:rsid w:val="001937E8"/>
    <w:rsid w:val="001B6BDC"/>
    <w:rsid w:val="001C1B1D"/>
    <w:rsid w:val="001C2488"/>
    <w:rsid w:val="001C43F8"/>
    <w:rsid w:val="001E694C"/>
    <w:rsid w:val="001F0BDB"/>
    <w:rsid w:val="001F6B6E"/>
    <w:rsid w:val="00235F77"/>
    <w:rsid w:val="00237EEB"/>
    <w:rsid w:val="0024291D"/>
    <w:rsid w:val="00255F6C"/>
    <w:rsid w:val="00265C03"/>
    <w:rsid w:val="00275C01"/>
    <w:rsid w:val="002767CF"/>
    <w:rsid w:val="0028016A"/>
    <w:rsid w:val="002B3E67"/>
    <w:rsid w:val="002B79A1"/>
    <w:rsid w:val="003000D8"/>
    <w:rsid w:val="0031688A"/>
    <w:rsid w:val="00326162"/>
    <w:rsid w:val="00343B0E"/>
    <w:rsid w:val="0038352C"/>
    <w:rsid w:val="00390A63"/>
    <w:rsid w:val="003B2757"/>
    <w:rsid w:val="003C371D"/>
    <w:rsid w:val="003D1F30"/>
    <w:rsid w:val="003D26DC"/>
    <w:rsid w:val="003E3ACD"/>
    <w:rsid w:val="003E573A"/>
    <w:rsid w:val="00402F98"/>
    <w:rsid w:val="00414B7B"/>
    <w:rsid w:val="00432569"/>
    <w:rsid w:val="00453306"/>
    <w:rsid w:val="00453434"/>
    <w:rsid w:val="00460F0E"/>
    <w:rsid w:val="00475DC5"/>
    <w:rsid w:val="00480C16"/>
    <w:rsid w:val="00484881"/>
    <w:rsid w:val="004A1EAF"/>
    <w:rsid w:val="004A4F3A"/>
    <w:rsid w:val="004E5856"/>
    <w:rsid w:val="005364EF"/>
    <w:rsid w:val="00536FAB"/>
    <w:rsid w:val="00537F34"/>
    <w:rsid w:val="00557B87"/>
    <w:rsid w:val="00583C0F"/>
    <w:rsid w:val="005A58D0"/>
    <w:rsid w:val="005B2C39"/>
    <w:rsid w:val="005C58B5"/>
    <w:rsid w:val="005F3832"/>
    <w:rsid w:val="006216B9"/>
    <w:rsid w:val="00622068"/>
    <w:rsid w:val="0063547D"/>
    <w:rsid w:val="00635753"/>
    <w:rsid w:val="00642615"/>
    <w:rsid w:val="0064453A"/>
    <w:rsid w:val="00645D02"/>
    <w:rsid w:val="00652CEB"/>
    <w:rsid w:val="00693F10"/>
    <w:rsid w:val="006A2A6F"/>
    <w:rsid w:val="006A4C87"/>
    <w:rsid w:val="006C0EB2"/>
    <w:rsid w:val="006C49D5"/>
    <w:rsid w:val="006C6264"/>
    <w:rsid w:val="006E497A"/>
    <w:rsid w:val="006F3AC4"/>
    <w:rsid w:val="00713177"/>
    <w:rsid w:val="00741F50"/>
    <w:rsid w:val="00784C7F"/>
    <w:rsid w:val="007C0E1C"/>
    <w:rsid w:val="007E0F43"/>
    <w:rsid w:val="007E75B6"/>
    <w:rsid w:val="007F1FE2"/>
    <w:rsid w:val="008019B7"/>
    <w:rsid w:val="008029CA"/>
    <w:rsid w:val="0082187E"/>
    <w:rsid w:val="00824452"/>
    <w:rsid w:val="0083349E"/>
    <w:rsid w:val="00837293"/>
    <w:rsid w:val="008702B1"/>
    <w:rsid w:val="0087509B"/>
    <w:rsid w:val="0089232F"/>
    <w:rsid w:val="008D1AAA"/>
    <w:rsid w:val="008F41CB"/>
    <w:rsid w:val="008F7AE2"/>
    <w:rsid w:val="00904939"/>
    <w:rsid w:val="00905645"/>
    <w:rsid w:val="00944F0A"/>
    <w:rsid w:val="00957A68"/>
    <w:rsid w:val="0096463A"/>
    <w:rsid w:val="009655BC"/>
    <w:rsid w:val="0096684F"/>
    <w:rsid w:val="00967ACA"/>
    <w:rsid w:val="00983621"/>
    <w:rsid w:val="00984BE4"/>
    <w:rsid w:val="00997FB9"/>
    <w:rsid w:val="009A4DE6"/>
    <w:rsid w:val="009A5CBF"/>
    <w:rsid w:val="009B1255"/>
    <w:rsid w:val="009E4912"/>
    <w:rsid w:val="009F549F"/>
    <w:rsid w:val="00A27EFF"/>
    <w:rsid w:val="00A31DDE"/>
    <w:rsid w:val="00A36863"/>
    <w:rsid w:val="00A4303B"/>
    <w:rsid w:val="00A45E10"/>
    <w:rsid w:val="00A46324"/>
    <w:rsid w:val="00A949D3"/>
    <w:rsid w:val="00AA19AA"/>
    <w:rsid w:val="00AB4EBF"/>
    <w:rsid w:val="00AC5A19"/>
    <w:rsid w:val="00AE3E16"/>
    <w:rsid w:val="00AE594F"/>
    <w:rsid w:val="00AF5AF3"/>
    <w:rsid w:val="00B24495"/>
    <w:rsid w:val="00B259E1"/>
    <w:rsid w:val="00B60E3C"/>
    <w:rsid w:val="00B63BB3"/>
    <w:rsid w:val="00B85E31"/>
    <w:rsid w:val="00BB14B2"/>
    <w:rsid w:val="00BC7C3C"/>
    <w:rsid w:val="00BE62C1"/>
    <w:rsid w:val="00BF1CC2"/>
    <w:rsid w:val="00BF3B4E"/>
    <w:rsid w:val="00C150B1"/>
    <w:rsid w:val="00C23A62"/>
    <w:rsid w:val="00C67A40"/>
    <w:rsid w:val="00C83A0C"/>
    <w:rsid w:val="00C84D5B"/>
    <w:rsid w:val="00C9691E"/>
    <w:rsid w:val="00CA25AC"/>
    <w:rsid w:val="00CB06CA"/>
    <w:rsid w:val="00CE03E7"/>
    <w:rsid w:val="00CE5C71"/>
    <w:rsid w:val="00D007D6"/>
    <w:rsid w:val="00D02767"/>
    <w:rsid w:val="00D13E08"/>
    <w:rsid w:val="00D526E3"/>
    <w:rsid w:val="00D63B04"/>
    <w:rsid w:val="00D7479F"/>
    <w:rsid w:val="00DA1D14"/>
    <w:rsid w:val="00DC5351"/>
    <w:rsid w:val="00DC665B"/>
    <w:rsid w:val="00DC7692"/>
    <w:rsid w:val="00DD0EE3"/>
    <w:rsid w:val="00DD631F"/>
    <w:rsid w:val="00DE2565"/>
    <w:rsid w:val="00DE2C81"/>
    <w:rsid w:val="00E1698F"/>
    <w:rsid w:val="00E25F36"/>
    <w:rsid w:val="00E621FD"/>
    <w:rsid w:val="00E66200"/>
    <w:rsid w:val="00E74BDE"/>
    <w:rsid w:val="00E9538D"/>
    <w:rsid w:val="00ED1E89"/>
    <w:rsid w:val="00ED4EEC"/>
    <w:rsid w:val="00EE5A49"/>
    <w:rsid w:val="00EF0AEE"/>
    <w:rsid w:val="00F25CD4"/>
    <w:rsid w:val="00F313EC"/>
    <w:rsid w:val="00F34BBD"/>
    <w:rsid w:val="00F41D95"/>
    <w:rsid w:val="00F5165D"/>
    <w:rsid w:val="00F552D2"/>
    <w:rsid w:val="00F577FC"/>
    <w:rsid w:val="00F930C3"/>
    <w:rsid w:val="00FA2B8D"/>
    <w:rsid w:val="00FA3920"/>
    <w:rsid w:val="00FA4B70"/>
    <w:rsid w:val="00FC7405"/>
    <w:rsid w:val="00FD3743"/>
    <w:rsid w:val="00FF4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0FD15C4"/>
  <w15:chartTrackingRefBased/>
  <w15:docId w15:val="{E2642D4E-B333-4FDC-94D5-7DA64F816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98"/>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
    <w:qFormat/>
    <w:rsid w:val="006A4C87"/>
    <w:pPr>
      <w:spacing w:after="0" w:line="252" w:lineRule="auto"/>
    </w:pPr>
    <w:rPr>
      <w:rFonts w:ascii="Hitachi Sans" w:eastAsia="Yu Gothic UI" w:hAnsi="Hitachi Sans"/>
      <w:sz w:val="22"/>
    </w:rPr>
  </w:style>
  <w:style w:type="paragraph" w:styleId="Titre1">
    <w:name w:val="heading 1"/>
    <w:basedOn w:val="Normal"/>
    <w:next w:val="Normal"/>
    <w:link w:val="Titre1Car"/>
    <w:uiPriority w:val="9"/>
    <w:qFormat/>
    <w:rsid w:val="00C150B1"/>
    <w:pPr>
      <w:keepNext/>
      <w:keepLines/>
      <w:spacing w:after="240"/>
      <w:outlineLvl w:val="0"/>
    </w:pPr>
    <w:rPr>
      <w:rFonts w:cstheme="majorBidi"/>
      <w:b/>
      <w:color w:val="000000" w:themeColor="text1"/>
      <w:szCs w:val="40"/>
    </w:rPr>
  </w:style>
  <w:style w:type="paragraph" w:styleId="Titre2">
    <w:name w:val="heading 2"/>
    <w:basedOn w:val="Normal"/>
    <w:next w:val="Normal"/>
    <w:link w:val="Titre2Car"/>
    <w:uiPriority w:val="9"/>
    <w:qFormat/>
    <w:rsid w:val="00C150B1"/>
    <w:pPr>
      <w:keepNext/>
      <w:keepLines/>
      <w:spacing w:after="120"/>
      <w:outlineLvl w:val="1"/>
    </w:pPr>
    <w:rPr>
      <w:rFonts w:cstheme="majorBidi"/>
      <w:b/>
      <w:color w:val="000000" w:themeColor="text1"/>
      <w:szCs w:val="32"/>
    </w:rPr>
  </w:style>
  <w:style w:type="paragraph" w:styleId="Titre3">
    <w:name w:val="heading 3"/>
    <w:basedOn w:val="Normal"/>
    <w:next w:val="Normal"/>
    <w:link w:val="Titre3Car"/>
    <w:uiPriority w:val="9"/>
    <w:semiHidden/>
    <w:qFormat/>
    <w:rsid w:val="006C49D5"/>
    <w:pPr>
      <w:keepNext/>
      <w:keepLines/>
      <w:spacing w:before="160" w:after="80"/>
      <w:outlineLvl w:val="2"/>
    </w:pPr>
    <w:rPr>
      <w:rFonts w:eastAsiaTheme="majorEastAsia" w:cstheme="majorBidi"/>
      <w:color w:val="BB000B" w:themeColor="accent1" w:themeShade="BF"/>
      <w:sz w:val="28"/>
      <w:szCs w:val="28"/>
    </w:rPr>
  </w:style>
  <w:style w:type="paragraph" w:styleId="Titre4">
    <w:name w:val="heading 4"/>
    <w:basedOn w:val="Normal"/>
    <w:next w:val="Normal"/>
    <w:link w:val="Titre4Car"/>
    <w:uiPriority w:val="9"/>
    <w:semiHidden/>
    <w:qFormat/>
    <w:rsid w:val="006C49D5"/>
    <w:pPr>
      <w:keepNext/>
      <w:keepLines/>
      <w:spacing w:before="80" w:after="40"/>
      <w:outlineLvl w:val="3"/>
    </w:pPr>
    <w:rPr>
      <w:rFonts w:eastAsiaTheme="majorEastAsia" w:cstheme="majorBidi"/>
      <w:i/>
      <w:iCs/>
      <w:color w:val="BB000B" w:themeColor="accent1" w:themeShade="BF"/>
    </w:rPr>
  </w:style>
  <w:style w:type="paragraph" w:styleId="Titre5">
    <w:name w:val="heading 5"/>
    <w:basedOn w:val="Normal"/>
    <w:next w:val="Normal"/>
    <w:link w:val="Titre5Car"/>
    <w:uiPriority w:val="9"/>
    <w:semiHidden/>
    <w:qFormat/>
    <w:rsid w:val="006C49D5"/>
    <w:pPr>
      <w:keepNext/>
      <w:keepLines/>
      <w:spacing w:before="80" w:after="40"/>
      <w:outlineLvl w:val="4"/>
    </w:pPr>
    <w:rPr>
      <w:rFonts w:eastAsiaTheme="majorEastAsia" w:cstheme="majorBidi"/>
      <w:color w:val="BB000B" w:themeColor="accent1" w:themeShade="BF"/>
    </w:rPr>
  </w:style>
  <w:style w:type="paragraph" w:styleId="Titre6">
    <w:name w:val="heading 6"/>
    <w:basedOn w:val="Normal"/>
    <w:next w:val="Normal"/>
    <w:link w:val="Titre6Car"/>
    <w:uiPriority w:val="9"/>
    <w:semiHidden/>
    <w:qFormat/>
    <w:rsid w:val="006C49D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qFormat/>
    <w:rsid w:val="006C49D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qFormat/>
    <w:rsid w:val="006C49D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qFormat/>
    <w:rsid w:val="006C49D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150B1"/>
    <w:rPr>
      <w:rFonts w:ascii="Hitachi Sans" w:eastAsia="Yu Gothic UI" w:hAnsi="Hitachi Sans" w:cstheme="majorBidi"/>
      <w:b/>
      <w:color w:val="000000" w:themeColor="text1"/>
      <w:sz w:val="22"/>
      <w:szCs w:val="40"/>
    </w:rPr>
  </w:style>
  <w:style w:type="character" w:customStyle="1" w:styleId="Titre2Car">
    <w:name w:val="Titre 2 Car"/>
    <w:basedOn w:val="Policepardfaut"/>
    <w:link w:val="Titre2"/>
    <w:uiPriority w:val="9"/>
    <w:rsid w:val="00C150B1"/>
    <w:rPr>
      <w:rFonts w:ascii="Hitachi Sans" w:eastAsia="Yu Gothic UI" w:hAnsi="Hitachi Sans" w:cstheme="majorBidi"/>
      <w:b/>
      <w:color w:val="000000" w:themeColor="text1"/>
      <w:sz w:val="22"/>
      <w:szCs w:val="32"/>
    </w:rPr>
  </w:style>
  <w:style w:type="character" w:customStyle="1" w:styleId="Titre3Car">
    <w:name w:val="Titre 3 Car"/>
    <w:basedOn w:val="Policepardfaut"/>
    <w:link w:val="Titre3"/>
    <w:uiPriority w:val="9"/>
    <w:semiHidden/>
    <w:rsid w:val="001B6BDC"/>
    <w:rPr>
      <w:rFonts w:eastAsiaTheme="majorEastAsia" w:cstheme="majorBidi"/>
      <w:color w:val="BB000B" w:themeColor="accent1" w:themeShade="BF"/>
      <w:sz w:val="28"/>
      <w:szCs w:val="28"/>
    </w:rPr>
  </w:style>
  <w:style w:type="character" w:customStyle="1" w:styleId="Titre4Car">
    <w:name w:val="Titre 4 Car"/>
    <w:basedOn w:val="Policepardfaut"/>
    <w:link w:val="Titre4"/>
    <w:uiPriority w:val="9"/>
    <w:semiHidden/>
    <w:rsid w:val="001B6BDC"/>
    <w:rPr>
      <w:rFonts w:eastAsiaTheme="majorEastAsia" w:cstheme="majorBidi"/>
      <w:i/>
      <w:iCs/>
      <w:color w:val="BB000B" w:themeColor="accent1" w:themeShade="BF"/>
      <w:sz w:val="20"/>
    </w:rPr>
  </w:style>
  <w:style w:type="character" w:customStyle="1" w:styleId="Titre5Car">
    <w:name w:val="Titre 5 Car"/>
    <w:basedOn w:val="Policepardfaut"/>
    <w:link w:val="Titre5"/>
    <w:uiPriority w:val="9"/>
    <w:semiHidden/>
    <w:rsid w:val="001B6BDC"/>
    <w:rPr>
      <w:rFonts w:eastAsiaTheme="majorEastAsia" w:cstheme="majorBidi"/>
      <w:color w:val="BB000B" w:themeColor="accent1" w:themeShade="BF"/>
      <w:sz w:val="20"/>
    </w:rPr>
  </w:style>
  <w:style w:type="character" w:customStyle="1" w:styleId="Titre6Car">
    <w:name w:val="Titre 6 Car"/>
    <w:basedOn w:val="Policepardfaut"/>
    <w:link w:val="Titre6"/>
    <w:uiPriority w:val="9"/>
    <w:semiHidden/>
    <w:rsid w:val="001B6BDC"/>
    <w:rPr>
      <w:rFonts w:eastAsiaTheme="majorEastAsia" w:cstheme="majorBidi"/>
      <w:i/>
      <w:iCs/>
      <w:color w:val="595959" w:themeColor="text1" w:themeTint="A6"/>
      <w:sz w:val="20"/>
    </w:rPr>
  </w:style>
  <w:style w:type="character" w:customStyle="1" w:styleId="Titre7Car">
    <w:name w:val="Titre 7 Car"/>
    <w:basedOn w:val="Policepardfaut"/>
    <w:link w:val="Titre7"/>
    <w:uiPriority w:val="9"/>
    <w:semiHidden/>
    <w:rsid w:val="001B6BDC"/>
    <w:rPr>
      <w:rFonts w:eastAsiaTheme="majorEastAsia" w:cstheme="majorBidi"/>
      <w:color w:val="595959" w:themeColor="text1" w:themeTint="A6"/>
      <w:sz w:val="20"/>
    </w:rPr>
  </w:style>
  <w:style w:type="character" w:customStyle="1" w:styleId="Titre8Car">
    <w:name w:val="Titre 8 Car"/>
    <w:basedOn w:val="Policepardfaut"/>
    <w:link w:val="Titre8"/>
    <w:uiPriority w:val="9"/>
    <w:semiHidden/>
    <w:rsid w:val="001B6BDC"/>
    <w:rPr>
      <w:rFonts w:eastAsiaTheme="majorEastAsia" w:cstheme="majorBidi"/>
      <w:i/>
      <w:iCs/>
      <w:color w:val="272727" w:themeColor="text1" w:themeTint="D8"/>
      <w:sz w:val="20"/>
    </w:rPr>
  </w:style>
  <w:style w:type="character" w:customStyle="1" w:styleId="Titre9Car">
    <w:name w:val="Titre 9 Car"/>
    <w:basedOn w:val="Policepardfaut"/>
    <w:link w:val="Titre9"/>
    <w:uiPriority w:val="9"/>
    <w:semiHidden/>
    <w:rsid w:val="001B6BDC"/>
    <w:rPr>
      <w:rFonts w:eastAsiaTheme="majorEastAsia" w:cstheme="majorBidi"/>
      <w:color w:val="272727" w:themeColor="text1" w:themeTint="D8"/>
      <w:sz w:val="20"/>
    </w:rPr>
  </w:style>
  <w:style w:type="paragraph" w:styleId="Titre">
    <w:name w:val="Title"/>
    <w:basedOn w:val="Normal"/>
    <w:next w:val="Normal"/>
    <w:link w:val="TitreCar"/>
    <w:uiPriority w:val="2"/>
    <w:qFormat/>
    <w:rsid w:val="00E74BDE"/>
    <w:pPr>
      <w:spacing w:beforeLines="200" w:before="200" w:after="160" w:line="240" w:lineRule="auto"/>
      <w:contextualSpacing/>
    </w:pPr>
    <w:rPr>
      <w:rFonts w:cstheme="majorBidi"/>
      <w:b/>
      <w:spacing w:val="-10"/>
      <w:kern w:val="28"/>
      <w:sz w:val="28"/>
      <w:szCs w:val="32"/>
    </w:rPr>
  </w:style>
  <w:style w:type="character" w:customStyle="1" w:styleId="TitreCar">
    <w:name w:val="Titre Car"/>
    <w:basedOn w:val="Policepardfaut"/>
    <w:link w:val="Titre"/>
    <w:uiPriority w:val="2"/>
    <w:rsid w:val="00E74BDE"/>
    <w:rPr>
      <w:rFonts w:ascii="Hitachi Sans" w:eastAsia="Yu Gothic UI" w:hAnsi="Hitachi Sans" w:cstheme="majorBidi"/>
      <w:b/>
      <w:spacing w:val="-10"/>
      <w:kern w:val="28"/>
      <w:sz w:val="28"/>
      <w:szCs w:val="32"/>
    </w:rPr>
  </w:style>
  <w:style w:type="paragraph" w:styleId="Sous-titre">
    <w:name w:val="Subtitle"/>
    <w:basedOn w:val="Normal"/>
    <w:next w:val="Normal"/>
    <w:link w:val="Sous-titreCar"/>
    <w:uiPriority w:val="3"/>
    <w:qFormat/>
    <w:rsid w:val="00C150B1"/>
    <w:pPr>
      <w:suppressAutoHyphens/>
      <w:autoSpaceDE w:val="0"/>
      <w:autoSpaceDN w:val="0"/>
      <w:adjustRightInd w:val="0"/>
      <w:spacing w:after="160" w:line="288" w:lineRule="auto"/>
      <w:textAlignment w:val="center"/>
    </w:pPr>
    <w:rPr>
      <w:rFonts w:cs="Hitachi Sans"/>
      <w:color w:val="0C0C0C"/>
      <w:kern w:val="0"/>
      <w:lang w:val="en-GB"/>
    </w:rPr>
  </w:style>
  <w:style w:type="character" w:customStyle="1" w:styleId="Sous-titreCar">
    <w:name w:val="Sous-titre Car"/>
    <w:basedOn w:val="Policepardfaut"/>
    <w:link w:val="Sous-titre"/>
    <w:uiPriority w:val="3"/>
    <w:rsid w:val="00C150B1"/>
    <w:rPr>
      <w:rFonts w:ascii="Hitachi Sans" w:eastAsia="Yu Gothic UI" w:hAnsi="Hitachi Sans" w:cs="Hitachi Sans"/>
      <w:color w:val="0C0C0C"/>
      <w:kern w:val="0"/>
      <w:sz w:val="22"/>
      <w:lang w:val="en-GB"/>
    </w:rPr>
  </w:style>
  <w:style w:type="paragraph" w:styleId="Citation">
    <w:name w:val="Quote"/>
    <w:basedOn w:val="Normal"/>
    <w:next w:val="Normal"/>
    <w:link w:val="CitationCar"/>
    <w:uiPriority w:val="29"/>
    <w:semiHidden/>
    <w:qFormat/>
    <w:rsid w:val="006C49D5"/>
    <w:pPr>
      <w:spacing w:before="160"/>
      <w:jc w:val="center"/>
    </w:pPr>
    <w:rPr>
      <w:i/>
      <w:iCs/>
      <w:color w:val="404040" w:themeColor="text1" w:themeTint="BF"/>
    </w:rPr>
  </w:style>
  <w:style w:type="character" w:customStyle="1" w:styleId="CitationCar">
    <w:name w:val="Citation Car"/>
    <w:basedOn w:val="Policepardfaut"/>
    <w:link w:val="Citation"/>
    <w:uiPriority w:val="29"/>
    <w:semiHidden/>
    <w:rsid w:val="001B6BDC"/>
    <w:rPr>
      <w:rFonts w:eastAsiaTheme="minorEastAsia"/>
      <w:i/>
      <w:iCs/>
      <w:color w:val="404040" w:themeColor="text1" w:themeTint="BF"/>
      <w:sz w:val="20"/>
    </w:rPr>
  </w:style>
  <w:style w:type="paragraph" w:styleId="Paragraphedeliste">
    <w:name w:val="List Paragraph"/>
    <w:basedOn w:val="Normal"/>
    <w:uiPriority w:val="34"/>
    <w:qFormat/>
    <w:rsid w:val="006C49D5"/>
    <w:pPr>
      <w:ind w:left="720"/>
      <w:contextualSpacing/>
    </w:pPr>
  </w:style>
  <w:style w:type="character" w:styleId="Accentuationintense">
    <w:name w:val="Intense Emphasis"/>
    <w:basedOn w:val="Policepardfaut"/>
    <w:uiPriority w:val="21"/>
    <w:semiHidden/>
    <w:qFormat/>
    <w:rsid w:val="006C49D5"/>
    <w:rPr>
      <w:i/>
      <w:iCs/>
      <w:color w:val="BB000B" w:themeColor="accent1" w:themeShade="BF"/>
    </w:rPr>
  </w:style>
  <w:style w:type="paragraph" w:styleId="Citationintense">
    <w:name w:val="Intense Quote"/>
    <w:basedOn w:val="Normal"/>
    <w:next w:val="Normal"/>
    <w:link w:val="CitationintenseCar"/>
    <w:uiPriority w:val="30"/>
    <w:semiHidden/>
    <w:qFormat/>
    <w:rsid w:val="006C49D5"/>
    <w:pPr>
      <w:pBdr>
        <w:top w:val="single" w:sz="4" w:space="10" w:color="BB000B" w:themeColor="accent1" w:themeShade="BF"/>
        <w:bottom w:val="single" w:sz="4" w:space="10" w:color="BB000B" w:themeColor="accent1" w:themeShade="BF"/>
      </w:pBdr>
      <w:spacing w:before="360" w:after="360"/>
      <w:ind w:left="864" w:right="864"/>
      <w:jc w:val="center"/>
    </w:pPr>
    <w:rPr>
      <w:i/>
      <w:iCs/>
      <w:color w:val="BB000B" w:themeColor="accent1" w:themeShade="BF"/>
    </w:rPr>
  </w:style>
  <w:style w:type="character" w:customStyle="1" w:styleId="CitationintenseCar">
    <w:name w:val="Citation intense Car"/>
    <w:basedOn w:val="Policepardfaut"/>
    <w:link w:val="Citationintense"/>
    <w:uiPriority w:val="30"/>
    <w:semiHidden/>
    <w:rsid w:val="001B6BDC"/>
    <w:rPr>
      <w:rFonts w:eastAsiaTheme="minorEastAsia"/>
      <w:i/>
      <w:iCs/>
      <w:color w:val="BB000B" w:themeColor="accent1" w:themeShade="BF"/>
      <w:sz w:val="20"/>
    </w:rPr>
  </w:style>
  <w:style w:type="character" w:styleId="Rfrenceintense">
    <w:name w:val="Intense Reference"/>
    <w:basedOn w:val="Policepardfaut"/>
    <w:uiPriority w:val="32"/>
    <w:semiHidden/>
    <w:qFormat/>
    <w:rsid w:val="006C49D5"/>
    <w:rPr>
      <w:b/>
      <w:bCs/>
      <w:smallCaps/>
      <w:color w:val="BB000B" w:themeColor="accent1" w:themeShade="BF"/>
      <w:spacing w:val="5"/>
    </w:rPr>
  </w:style>
  <w:style w:type="paragraph" w:styleId="En-tte">
    <w:name w:val="header"/>
    <w:basedOn w:val="Normal"/>
    <w:link w:val="En-tteCar"/>
    <w:uiPriority w:val="99"/>
    <w:semiHidden/>
    <w:rsid w:val="00693F10"/>
    <w:pPr>
      <w:tabs>
        <w:tab w:val="center" w:pos="4513"/>
        <w:tab w:val="right" w:pos="9026"/>
      </w:tabs>
      <w:spacing w:line="240" w:lineRule="auto"/>
    </w:pPr>
    <w:rPr>
      <w:bCs/>
      <w:sz w:val="16"/>
      <w:szCs w:val="38"/>
    </w:rPr>
  </w:style>
  <w:style w:type="character" w:customStyle="1" w:styleId="En-tteCar">
    <w:name w:val="En-tête Car"/>
    <w:basedOn w:val="Policepardfaut"/>
    <w:link w:val="En-tte"/>
    <w:uiPriority w:val="99"/>
    <w:semiHidden/>
    <w:rsid w:val="00693F10"/>
    <w:rPr>
      <w:rFonts w:eastAsiaTheme="minorEastAsia"/>
      <w:bCs/>
      <w:sz w:val="16"/>
      <w:szCs w:val="38"/>
    </w:rPr>
  </w:style>
  <w:style w:type="paragraph" w:styleId="Pieddepage">
    <w:name w:val="footer"/>
    <w:basedOn w:val="Normal"/>
    <w:link w:val="PieddepageCar"/>
    <w:uiPriority w:val="99"/>
    <w:rsid w:val="00BC7C3C"/>
    <w:pPr>
      <w:tabs>
        <w:tab w:val="center" w:pos="4513"/>
        <w:tab w:val="right" w:pos="9026"/>
      </w:tabs>
      <w:spacing w:line="259" w:lineRule="auto"/>
    </w:pPr>
    <w:rPr>
      <w:b/>
      <w:sz w:val="18"/>
      <w:szCs w:val="16"/>
    </w:rPr>
  </w:style>
  <w:style w:type="character" w:customStyle="1" w:styleId="PieddepageCar">
    <w:name w:val="Pied de page Car"/>
    <w:basedOn w:val="Policepardfaut"/>
    <w:link w:val="Pieddepage"/>
    <w:uiPriority w:val="99"/>
    <w:rsid w:val="0083349E"/>
    <w:rPr>
      <w:rFonts w:eastAsiaTheme="minorEastAsia"/>
      <w:b/>
      <w:sz w:val="18"/>
      <w:szCs w:val="16"/>
    </w:rPr>
  </w:style>
  <w:style w:type="table" w:styleId="Grilledutableau">
    <w:name w:val="Table Grid"/>
    <w:basedOn w:val="TableauNormal"/>
    <w:uiPriority w:val="39"/>
    <w:rsid w:val="003B2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Text">
    <w:name w:val="Bullet Text"/>
    <w:basedOn w:val="Normal"/>
    <w:uiPriority w:val="4"/>
    <w:qFormat/>
    <w:rsid w:val="00C150B1"/>
    <w:pPr>
      <w:numPr>
        <w:numId w:val="1"/>
      </w:numPr>
      <w:ind w:left="284" w:hanging="284"/>
      <w:contextualSpacing/>
    </w:pPr>
  </w:style>
  <w:style w:type="paragraph" w:styleId="Date">
    <w:name w:val="Date"/>
    <w:basedOn w:val="Normal"/>
    <w:next w:val="Normal"/>
    <w:link w:val="DateCar"/>
    <w:uiPriority w:val="99"/>
    <w:semiHidden/>
    <w:rsid w:val="001B6BDC"/>
    <w:rPr>
      <w:b/>
    </w:rPr>
  </w:style>
  <w:style w:type="character" w:customStyle="1" w:styleId="DateCar">
    <w:name w:val="Date Car"/>
    <w:basedOn w:val="Policepardfaut"/>
    <w:link w:val="Date"/>
    <w:uiPriority w:val="99"/>
    <w:semiHidden/>
    <w:rsid w:val="00E25F36"/>
    <w:rPr>
      <w:rFonts w:eastAsiaTheme="minorEastAsia"/>
      <w:b/>
    </w:rPr>
  </w:style>
  <w:style w:type="character" w:styleId="Lienhypertexte">
    <w:name w:val="Hyperlink"/>
    <w:basedOn w:val="Policepardfaut"/>
    <w:uiPriority w:val="99"/>
    <w:semiHidden/>
    <w:rsid w:val="00C23A62"/>
    <w:rPr>
      <w:color w:val="0064FA"/>
      <w:u w:val="none"/>
    </w:rPr>
  </w:style>
  <w:style w:type="character" w:customStyle="1" w:styleId="Mentionnonrsolue1">
    <w:name w:val="Mention non résolue1"/>
    <w:basedOn w:val="Policepardfaut"/>
    <w:uiPriority w:val="99"/>
    <w:semiHidden/>
    <w:rsid w:val="00235F77"/>
    <w:rPr>
      <w:color w:val="605E5C"/>
      <w:shd w:val="clear" w:color="auto" w:fill="E1DFDD"/>
    </w:rPr>
  </w:style>
  <w:style w:type="paragraph" w:customStyle="1" w:styleId="NewsRelease">
    <w:name w:val="News Release"/>
    <w:basedOn w:val="En-tte"/>
    <w:qFormat/>
    <w:rsid w:val="00C150B1"/>
    <w:pPr>
      <w:framePr w:hSpace="181" w:wrap="around" w:vAnchor="page" w:hAnchor="text" w:y="710"/>
      <w:spacing w:line="245" w:lineRule="auto"/>
      <w:suppressOverlap/>
    </w:pPr>
    <w:rPr>
      <w:sz w:val="32"/>
      <w:szCs w:val="32"/>
    </w:rPr>
  </w:style>
  <w:style w:type="paragraph" w:customStyle="1" w:styleId="Notice">
    <w:name w:val="Notice"/>
    <w:uiPriority w:val="2"/>
    <w:qFormat/>
    <w:rsid w:val="00C150B1"/>
    <w:pPr>
      <w:spacing w:after="0" w:line="240" w:lineRule="auto"/>
    </w:pPr>
    <w:rPr>
      <w:rFonts w:ascii="Hitachi Sans" w:eastAsia="Yu Gothic UI" w:hAnsi="Hitachi Sans"/>
      <w:b/>
      <w:bCs/>
      <w:sz w:val="18"/>
      <w:szCs w:val="18"/>
    </w:rPr>
  </w:style>
  <w:style w:type="paragraph" w:styleId="Lgende">
    <w:name w:val="caption"/>
    <w:basedOn w:val="Sous-titre"/>
    <w:next w:val="Normal"/>
    <w:uiPriority w:val="35"/>
    <w:qFormat/>
    <w:rsid w:val="00C150B1"/>
    <w:rPr>
      <w:sz w:val="18"/>
      <w:szCs w:val="18"/>
    </w:rPr>
  </w:style>
  <w:style w:type="character" w:styleId="Numrodepage">
    <w:name w:val="page number"/>
    <w:basedOn w:val="Policepardfaut"/>
    <w:uiPriority w:val="99"/>
    <w:semiHidden/>
    <w:rsid w:val="00BC7C3C"/>
    <w:rPr>
      <w:rFonts w:asciiTheme="minorHAnsi" w:hAnsiTheme="minorHAnsi"/>
      <w:b/>
    </w:rPr>
  </w:style>
  <w:style w:type="paragraph" w:styleId="Notedebasdepage">
    <w:name w:val="footnote text"/>
    <w:basedOn w:val="Normal"/>
    <w:link w:val="NotedebasdepageCar"/>
    <w:uiPriority w:val="98"/>
    <w:semiHidden/>
    <w:rsid w:val="006A2A6F"/>
    <w:pPr>
      <w:spacing w:line="240" w:lineRule="auto"/>
      <w:ind w:left="567"/>
      <w:contextualSpacing/>
    </w:pPr>
    <w:rPr>
      <w:sz w:val="18"/>
      <w:szCs w:val="18"/>
    </w:rPr>
  </w:style>
  <w:style w:type="character" w:customStyle="1" w:styleId="NotedebasdepageCar">
    <w:name w:val="Note de bas de page Car"/>
    <w:basedOn w:val="Policepardfaut"/>
    <w:link w:val="Notedebasdepage"/>
    <w:uiPriority w:val="98"/>
    <w:semiHidden/>
    <w:rsid w:val="007E0F43"/>
    <w:rPr>
      <w:rFonts w:eastAsiaTheme="minorEastAsia"/>
      <w:sz w:val="18"/>
      <w:szCs w:val="18"/>
    </w:rPr>
  </w:style>
  <w:style w:type="paragraph" w:styleId="Sansinterligne">
    <w:name w:val="No Spacing"/>
    <w:uiPriority w:val="5"/>
    <w:qFormat/>
    <w:rsid w:val="00C150B1"/>
    <w:pPr>
      <w:spacing w:after="0" w:line="252" w:lineRule="auto"/>
    </w:pPr>
    <w:rPr>
      <w:rFonts w:ascii="Hitachi Sans" w:eastAsia="Yu Gothic UI" w:hAnsi="Hitachi Sans"/>
    </w:rPr>
  </w:style>
  <w:style w:type="table" w:customStyle="1" w:styleId="HitachiTable">
    <w:name w:val="Hitachi Table"/>
    <w:basedOn w:val="TableauNormal"/>
    <w:uiPriority w:val="99"/>
    <w:rsid w:val="00E25F36"/>
    <w:pPr>
      <w:spacing w:after="0" w:line="240" w:lineRule="auto"/>
    </w:pPr>
    <w:rPr>
      <w:sz w:val="16"/>
    </w:rPr>
    <w:tblPr/>
    <w:tblStylePr w:type="firstRow">
      <w:rPr>
        <w:b/>
      </w:rPr>
      <w:tblPr/>
      <w:tcPr>
        <w:tcBorders>
          <w:top w:val="single" w:sz="4" w:space="0" w:color="000000" w:themeColor="text1"/>
        </w:tcBorders>
      </w:tcPr>
    </w:tblStylePr>
  </w:style>
  <w:style w:type="paragraph" w:customStyle="1" w:styleId="Contact">
    <w:name w:val="Contact"/>
    <w:basedOn w:val="Normal"/>
    <w:uiPriority w:val="11"/>
    <w:qFormat/>
    <w:rsid w:val="006A2A6F"/>
    <w:pPr>
      <w:tabs>
        <w:tab w:val="left" w:pos="3402"/>
      </w:tabs>
      <w:contextualSpacing/>
    </w:pPr>
    <w:rPr>
      <w:sz w:val="18"/>
      <w:szCs w:val="18"/>
    </w:rPr>
  </w:style>
  <w:style w:type="paragraph" w:customStyle="1" w:styleId="SmallText">
    <w:name w:val="Small Text"/>
    <w:basedOn w:val="Sansinterligne"/>
    <w:uiPriority w:val="4"/>
    <w:qFormat/>
    <w:rsid w:val="00C150B1"/>
    <w:rPr>
      <w:sz w:val="18"/>
      <w:szCs w:val="18"/>
    </w:rPr>
  </w:style>
  <w:style w:type="character" w:styleId="Appelnotedebasdep">
    <w:name w:val="footnote reference"/>
    <w:basedOn w:val="Policepardfaut"/>
    <w:uiPriority w:val="99"/>
    <w:semiHidden/>
    <w:rsid w:val="001C2488"/>
    <w:rPr>
      <w:vertAlign w:val="superscript"/>
    </w:rPr>
  </w:style>
  <w:style w:type="paragraph" w:customStyle="1" w:styleId="EndNotation">
    <w:name w:val="End Notation"/>
    <w:basedOn w:val="Notedebasdepage"/>
    <w:uiPriority w:val="98"/>
    <w:qFormat/>
    <w:rsid w:val="00C150B1"/>
    <w:pPr>
      <w:tabs>
        <w:tab w:val="left" w:pos="284"/>
      </w:tabs>
      <w:ind w:left="284" w:hanging="284"/>
    </w:pPr>
  </w:style>
  <w:style w:type="character" w:styleId="Marquedecommentaire">
    <w:name w:val="annotation reference"/>
    <w:basedOn w:val="Policepardfaut"/>
    <w:uiPriority w:val="99"/>
    <w:semiHidden/>
    <w:rsid w:val="00944F0A"/>
    <w:rPr>
      <w:sz w:val="18"/>
      <w:szCs w:val="18"/>
    </w:rPr>
  </w:style>
  <w:style w:type="paragraph" w:styleId="Commentaire">
    <w:name w:val="annotation text"/>
    <w:basedOn w:val="Normal"/>
    <w:link w:val="CommentaireCar"/>
    <w:uiPriority w:val="99"/>
    <w:rsid w:val="00944F0A"/>
  </w:style>
  <w:style w:type="character" w:customStyle="1" w:styleId="CommentaireCar">
    <w:name w:val="Commentaire Car"/>
    <w:basedOn w:val="Policepardfaut"/>
    <w:link w:val="Commentaire"/>
    <w:uiPriority w:val="99"/>
    <w:rsid w:val="00944F0A"/>
  </w:style>
  <w:style w:type="paragraph" w:styleId="Objetducommentaire">
    <w:name w:val="annotation subject"/>
    <w:basedOn w:val="Commentaire"/>
    <w:next w:val="Commentaire"/>
    <w:link w:val="ObjetducommentaireCar"/>
    <w:uiPriority w:val="99"/>
    <w:semiHidden/>
    <w:rsid w:val="00944F0A"/>
    <w:rPr>
      <w:b/>
      <w:bCs/>
    </w:rPr>
  </w:style>
  <w:style w:type="character" w:customStyle="1" w:styleId="ObjetducommentaireCar">
    <w:name w:val="Objet du commentaire Car"/>
    <w:basedOn w:val="CommentaireCar"/>
    <w:link w:val="Objetducommentaire"/>
    <w:uiPriority w:val="99"/>
    <w:semiHidden/>
    <w:rsid w:val="00944F0A"/>
    <w:rPr>
      <w:b/>
      <w:bCs/>
    </w:rPr>
  </w:style>
  <w:style w:type="paragraph" w:styleId="Textedebulles">
    <w:name w:val="Balloon Text"/>
    <w:basedOn w:val="Normal"/>
    <w:link w:val="TextedebullesCar"/>
    <w:uiPriority w:val="99"/>
    <w:semiHidden/>
    <w:rsid w:val="008F41C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F41CB"/>
    <w:rPr>
      <w:rFonts w:ascii="Segoe UI" w:eastAsia="Yu Gothic UI" w:hAnsi="Segoe UI" w:cs="Segoe UI"/>
      <w:sz w:val="18"/>
      <w:szCs w:val="18"/>
    </w:rPr>
  </w:style>
  <w:style w:type="paragraph" w:styleId="NormalWeb">
    <w:name w:val="Normal (Web)"/>
    <w:basedOn w:val="Normal"/>
    <w:uiPriority w:val="99"/>
    <w:semiHidden/>
    <w:unhideWhenUsed/>
    <w:rsid w:val="00CE5C71"/>
    <w:pPr>
      <w:spacing w:before="100" w:beforeAutospacing="1" w:after="100" w:afterAutospacing="1" w:line="240" w:lineRule="auto"/>
    </w:pPr>
    <w:rPr>
      <w:rFonts w:ascii="Times New Roman" w:eastAsia="Times New Roman" w:hAnsi="Times New Roman" w:cs="Times New Roman"/>
      <w:kern w:val="0"/>
      <w:sz w:val="24"/>
      <w14:ligatures w14:val="none"/>
    </w:rPr>
  </w:style>
  <w:style w:type="paragraph" w:styleId="Textebrut">
    <w:name w:val="Plain Text"/>
    <w:basedOn w:val="Normal"/>
    <w:link w:val="TextebrutCar"/>
    <w:uiPriority w:val="99"/>
    <w:semiHidden/>
    <w:unhideWhenUsed/>
    <w:rsid w:val="006A4C87"/>
    <w:pPr>
      <w:spacing w:line="240" w:lineRule="auto"/>
    </w:pPr>
    <w:rPr>
      <w:rFonts w:ascii="Century Gothic" w:eastAsia="Times New Roman" w:hAnsi="Century Gothic"/>
      <w:kern w:val="0"/>
      <w:szCs w:val="21"/>
      <w14:ligatures w14:val="none"/>
    </w:rPr>
  </w:style>
  <w:style w:type="character" w:customStyle="1" w:styleId="TextebrutCar">
    <w:name w:val="Texte brut Car"/>
    <w:basedOn w:val="Policepardfaut"/>
    <w:link w:val="Textebrut"/>
    <w:uiPriority w:val="99"/>
    <w:semiHidden/>
    <w:rsid w:val="006A4C87"/>
    <w:rPr>
      <w:rFonts w:ascii="Century Gothic" w:eastAsia="Times New Roman" w:hAnsi="Century Gothic"/>
      <w:kern w:val="0"/>
      <w:sz w:val="22"/>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970586">
      <w:bodyDiv w:val="1"/>
      <w:marLeft w:val="0"/>
      <w:marRight w:val="0"/>
      <w:marTop w:val="0"/>
      <w:marBottom w:val="0"/>
      <w:divBdr>
        <w:top w:val="none" w:sz="0" w:space="0" w:color="auto"/>
        <w:left w:val="none" w:sz="0" w:space="0" w:color="auto"/>
        <w:bottom w:val="none" w:sz="0" w:space="0" w:color="auto"/>
        <w:right w:val="none" w:sz="0" w:space="0" w:color="auto"/>
      </w:divBdr>
    </w:div>
    <w:div w:id="115961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villeger@mtpk.f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3" Type="http://schemas.openxmlformats.org/officeDocument/2006/relationships/image" Target="media/image4.sv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Hitachi">
      <a:dk1>
        <a:sysClr val="windowText" lastClr="000000"/>
      </a:dk1>
      <a:lt1>
        <a:sysClr val="window" lastClr="FFFFFF"/>
      </a:lt1>
      <a:dk2>
        <a:srgbClr val="222222"/>
      </a:dk2>
      <a:lt2>
        <a:srgbClr val="CC0000"/>
      </a:lt2>
      <a:accent1>
        <a:srgbClr val="FA000F"/>
      </a:accent1>
      <a:accent2>
        <a:srgbClr val="4D4D4D"/>
      </a:accent2>
      <a:accent3>
        <a:srgbClr val="737373"/>
      </a:accent3>
      <a:accent4>
        <a:srgbClr val="B3B3B3"/>
      </a:accent4>
      <a:accent5>
        <a:srgbClr val="D9D9D9"/>
      </a:accent5>
      <a:accent6>
        <a:srgbClr val="F4F4F4"/>
      </a:accent6>
      <a:hlink>
        <a:srgbClr val="000000"/>
      </a:hlink>
      <a:folHlink>
        <a:srgbClr val="222222"/>
      </a:folHlink>
    </a:clrScheme>
    <a:fontScheme name="Hitachi">
      <a:majorFont>
        <a:latin typeface="Hitachi Sans"/>
        <a:ea typeface=""/>
        <a:cs typeface=""/>
      </a:majorFont>
      <a:minorFont>
        <a:latin typeface="Hitachi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Green">
      <a:srgbClr val="00FA82"/>
    </a:custClr>
    <a:custClr name="Cyan">
      <a:srgbClr val="00DCFA"/>
    </a:custClr>
    <a:custClr name="Blue">
      <a:srgbClr val="0064FA"/>
    </a:custClr>
    <a:custClr name="Purple">
      <a:srgbClr val="9B00FA"/>
    </a:custClr>
    <a:custClr name="Pink">
      <a:srgbClr val="FA00A5"/>
    </a:custClr>
    <a:custClr name="Orange">
      <a:srgbClr val="FA6900"/>
    </a:custClr>
    <a:custClr name="Yellow">
      <a:srgbClr val="FAD200"/>
    </a:custClr>
  </a:custClr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A58BAC8CAFE84294C8F151766260C9" ma:contentTypeVersion="17" ma:contentTypeDescription="Create a new document." ma:contentTypeScope="" ma:versionID="fdf728de8525eba7d0a905097bf4be46">
  <xsd:schema xmlns:xsd="http://www.w3.org/2001/XMLSchema" xmlns:xs="http://www.w3.org/2001/XMLSchema" xmlns:p="http://schemas.microsoft.com/office/2006/metadata/properties" xmlns:ns3="7a914985-d09d-4d83-a54f-bb0ab662e781" xmlns:ns4="51d52884-8306-4a9a-95ba-4645b1313f91" targetNamespace="http://schemas.microsoft.com/office/2006/metadata/properties" ma:root="true" ma:fieldsID="75bf6279be3da598a3f17b18496aa504" ns3:_="" ns4:_="">
    <xsd:import namespace="7a914985-d09d-4d83-a54f-bb0ab662e781"/>
    <xsd:import namespace="51d52884-8306-4a9a-95ba-4645b1313f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914985-d09d-4d83-a54f-bb0ab662e7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d52884-8306-4a9a-95ba-4645b1313f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a914985-d09d-4d83-a54f-bb0ab662e781" xsi:nil="true"/>
  </documentManagement>
</p:properties>
</file>

<file path=customXml/itemProps1.xml><?xml version="1.0" encoding="utf-8"?>
<ds:datastoreItem xmlns:ds="http://schemas.openxmlformats.org/officeDocument/2006/customXml" ds:itemID="{F0CB7852-7ED9-4D83-B781-029CC17E2E16}">
  <ds:schemaRefs>
    <ds:schemaRef ds:uri="http://schemas.microsoft.com/sharepoint/v3/contenttype/forms"/>
  </ds:schemaRefs>
</ds:datastoreItem>
</file>

<file path=customXml/itemProps2.xml><?xml version="1.0" encoding="utf-8"?>
<ds:datastoreItem xmlns:ds="http://schemas.openxmlformats.org/officeDocument/2006/customXml" ds:itemID="{CD9C9E42-1E80-4457-9CC7-54060562B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914985-d09d-4d83-a54f-bb0ab662e781"/>
    <ds:schemaRef ds:uri="51d52884-8306-4a9a-95ba-4645b1313f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7D74D9-B9E9-4AD7-8A60-0529D6099F5A}">
  <ds:schemaRefs>
    <ds:schemaRef ds:uri="http://schemas.microsoft.com/office/2006/metadata/properties"/>
    <ds:schemaRef ds:uri="http://schemas.microsoft.com/office/infopath/2007/PartnerControls"/>
    <ds:schemaRef ds:uri="7a914985-d09d-4d83-a54f-bb0ab662e781"/>
  </ds:schemaRefs>
</ds:datastoreItem>
</file>

<file path=docMetadata/LabelInfo.xml><?xml version="1.0" encoding="utf-8"?>
<clbl:labelList xmlns:clbl="http://schemas.microsoft.com/office/2020/mipLabelMetadata">
  <clbl:label id="{f54277c9-dafe-44aa-85a4-73d5c7c52450}" enabled="0" method="" siteId="{f54277c9-dafe-44aa-85a4-73d5c7c52450}" removed="1"/>
</clbl:labelList>
</file>

<file path=docProps/app.xml><?xml version="1.0" encoding="utf-8"?>
<Properties xmlns="http://schemas.openxmlformats.org/officeDocument/2006/extended-properties" xmlns:vt="http://schemas.openxmlformats.org/officeDocument/2006/docPropsVTypes">
  <Template>Normal</Template>
  <TotalTime>58</TotalTime>
  <Pages>3</Pages>
  <Words>1175</Words>
  <Characters>6466</Characters>
  <Application>Microsoft Office Word</Application>
  <DocSecurity>0</DocSecurity>
  <Lines>53</Lines>
  <Paragraphs>15</Paragraphs>
  <ScaleCrop>false</ScaleCrop>
  <HeadingPairs>
    <vt:vector size="6" baseType="variant">
      <vt:variant>
        <vt:lpstr>Titre</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Ed</dc:creator>
  <cp:keywords/>
  <dc:description/>
  <cp:lastModifiedBy>Solenne Villéger</cp:lastModifiedBy>
  <cp:revision>9</cp:revision>
  <cp:lastPrinted>2025-02-28T03:22:00Z</cp:lastPrinted>
  <dcterms:created xsi:type="dcterms:W3CDTF">2025-06-12T12:59:00Z</dcterms:created>
  <dcterms:modified xsi:type="dcterms:W3CDTF">2025-06-19T10:33:00Z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0x01010093A58BAC8CAFE84294C8F151766260C9</vt:lpwstr>
  </property>
  <property fmtid="{D5CDD505-2E9C-101B-9397-08002B2CF9AE}" pid="3" name="MediaServiceImageTags">
    <vt:lpwstr/>
  </property>
</Properties>
</file>